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0EAF" w14:textId="77777777" w:rsidR="00BA1698" w:rsidRDefault="00C43420">
      <w:pPr>
        <w:rPr>
          <w:b/>
          <w:sz w:val="26"/>
          <w:szCs w:val="26"/>
          <w:u w:val="single"/>
        </w:rPr>
      </w:pPr>
      <w:r>
        <w:rPr>
          <w:b/>
          <w:sz w:val="26"/>
          <w:szCs w:val="26"/>
          <w:u w:val="single"/>
        </w:rPr>
        <w:t xml:space="preserve">11. Úkoly vztahující se k lekci </w:t>
      </w:r>
      <w:proofErr w:type="gramStart"/>
      <w:r>
        <w:rPr>
          <w:b/>
          <w:sz w:val="26"/>
          <w:szCs w:val="26"/>
          <w:u w:val="single"/>
        </w:rPr>
        <w:t>11-Svět</w:t>
      </w:r>
      <w:proofErr w:type="gramEnd"/>
      <w:r>
        <w:rPr>
          <w:b/>
          <w:sz w:val="26"/>
          <w:szCs w:val="26"/>
          <w:u w:val="single"/>
        </w:rPr>
        <w:t xml:space="preserve"> ve válce</w:t>
      </w:r>
    </w:p>
    <w:p w14:paraId="6A05A809" w14:textId="77777777" w:rsidR="00BA1698" w:rsidRDefault="00BA1698"/>
    <w:p w14:paraId="534F7C1D" w14:textId="35C07678" w:rsidR="00BA1698" w:rsidRDefault="21BF9011">
      <w:pPr>
        <w:rPr>
          <w:u w:val="single"/>
        </w:rPr>
      </w:pPr>
      <w:r w:rsidRPr="3C488FED">
        <w:rPr>
          <w:u w:val="single"/>
        </w:rPr>
        <w:t>11.1: Úkoly zaměřené na znalosti faktografie</w:t>
      </w:r>
    </w:p>
    <w:p w14:paraId="5A39BBE3" w14:textId="77777777" w:rsidR="00BA1698" w:rsidRDefault="00BA1698"/>
    <w:p w14:paraId="53BD2EF1" w14:textId="2496FF3D" w:rsidR="00BA1698" w:rsidRDefault="21BF9011">
      <w:r>
        <w:t xml:space="preserve">11.1.1 Zakroužkuj, zda je výrok pravdivý, či nikoliv </w:t>
      </w:r>
    </w:p>
    <w:p w14:paraId="7EDE0AFE" w14:textId="77777777" w:rsidR="00BA1698" w:rsidRDefault="00C43420">
      <w:r>
        <w:t xml:space="preserve">Druhou světovou válku vyhráli tzv. západní </w:t>
      </w:r>
      <w:proofErr w:type="gramStart"/>
      <w:r>
        <w:t>spojenci</w:t>
      </w:r>
      <w:proofErr w:type="gramEnd"/>
      <w:r>
        <w:t xml:space="preserve"> a nikoliv Sovětský svaz</w:t>
      </w:r>
    </w:p>
    <w:p w14:paraId="040E7DA6" w14:textId="5EE192FE" w:rsidR="00BA1698" w:rsidRDefault="21BF9011">
      <w:pPr>
        <w:ind w:left="7200" w:firstLine="720"/>
      </w:pPr>
      <w:r>
        <w:t>ANO</w:t>
      </w:r>
      <w:r w:rsidR="4D002A84">
        <w:t>/</w:t>
      </w:r>
      <w:r>
        <w:t>NE</w:t>
      </w:r>
    </w:p>
    <w:p w14:paraId="5377763A" w14:textId="5894CC18" w:rsidR="00BA1698" w:rsidRDefault="21BF9011">
      <w:r>
        <w:t>Druhou světovou válku vyhráli SSSR, Francie, Velká Británie, USA</w:t>
      </w:r>
      <w:r w:rsidR="00C43420">
        <w:tab/>
      </w:r>
      <w:r w:rsidR="00C43420">
        <w:tab/>
      </w:r>
      <w:r>
        <w:t>ANO</w:t>
      </w:r>
      <w:r w:rsidR="146E18C3">
        <w:t>/</w:t>
      </w:r>
      <w:r>
        <w:t>NE</w:t>
      </w:r>
    </w:p>
    <w:p w14:paraId="79E1342F" w14:textId="289D686B" w:rsidR="00BA1698" w:rsidRDefault="72B0F3BA">
      <w:r>
        <w:t xml:space="preserve">Německo, Itálie a Japonsko </w:t>
      </w:r>
      <w:r w:rsidR="6B03C271">
        <w:t>–</w:t>
      </w:r>
      <w:r>
        <w:t xml:space="preserve"> státy Osy </w:t>
      </w:r>
      <w:r w:rsidR="29DD9F00">
        <w:t>–</w:t>
      </w:r>
      <w:r>
        <w:t xml:space="preserve"> prohrály v roce 1945 </w:t>
      </w:r>
      <w:r w:rsidR="00C43420">
        <w:tab/>
      </w:r>
      <w:r w:rsidR="00C43420">
        <w:tab/>
      </w:r>
      <w:r w:rsidR="00C43420">
        <w:tab/>
      </w:r>
      <w:r>
        <w:t>ANO</w:t>
      </w:r>
      <w:r w:rsidR="417A7830">
        <w:t>/</w:t>
      </w:r>
      <w:r>
        <w:t>NE</w:t>
      </w:r>
    </w:p>
    <w:p w14:paraId="41C8F396" w14:textId="77777777" w:rsidR="00BA1698" w:rsidRDefault="00BA1698"/>
    <w:p w14:paraId="72A3D3EC" w14:textId="77777777" w:rsidR="00BA1698" w:rsidRDefault="00BA1698"/>
    <w:p w14:paraId="2C054DA9" w14:textId="784C7C32" w:rsidR="00BA1698" w:rsidRDefault="683A0479">
      <w:r>
        <w:t>11.1.2 Z názvu bitev vyber tu, která je dle tvého názoru rozhodující pro obrat ve druhé světové válce:</w:t>
      </w:r>
    </w:p>
    <w:p w14:paraId="36CACFCA" w14:textId="77777777" w:rsidR="00BA1698" w:rsidRDefault="00C43420">
      <w:pPr>
        <w:numPr>
          <w:ilvl w:val="0"/>
          <w:numId w:val="17"/>
        </w:numPr>
      </w:pPr>
      <w:r>
        <w:t>bitva v Ardenách</w:t>
      </w:r>
    </w:p>
    <w:p w14:paraId="5771F63E" w14:textId="77777777" w:rsidR="00BA1698" w:rsidRDefault="00C43420">
      <w:pPr>
        <w:numPr>
          <w:ilvl w:val="0"/>
          <w:numId w:val="17"/>
        </w:numPr>
      </w:pPr>
      <w:r>
        <w:t>bitva na Marně</w:t>
      </w:r>
    </w:p>
    <w:p w14:paraId="205F5222" w14:textId="77777777" w:rsidR="00BA1698" w:rsidRDefault="00C43420">
      <w:pPr>
        <w:numPr>
          <w:ilvl w:val="0"/>
          <w:numId w:val="17"/>
        </w:numPr>
      </w:pPr>
      <w:r>
        <w:t>bitva u Stalingradu</w:t>
      </w:r>
    </w:p>
    <w:p w14:paraId="418D4672" w14:textId="77777777" w:rsidR="00BA1698" w:rsidRDefault="00C43420">
      <w:pPr>
        <w:numPr>
          <w:ilvl w:val="0"/>
          <w:numId w:val="17"/>
        </w:numPr>
      </w:pPr>
      <w:r>
        <w:t>bitva o Berlín</w:t>
      </w:r>
    </w:p>
    <w:p w14:paraId="0D0B940D" w14:textId="77777777" w:rsidR="00BA1698" w:rsidRDefault="00BA1698"/>
    <w:p w14:paraId="0E27B00A" w14:textId="77777777" w:rsidR="00BA1698" w:rsidRDefault="00BA1698"/>
    <w:p w14:paraId="5D778A76" w14:textId="673712CA" w:rsidR="00BA1698" w:rsidRDefault="683A0479">
      <w:pPr>
        <w:rPr>
          <w:u w:val="single"/>
        </w:rPr>
      </w:pPr>
      <w:r w:rsidRPr="3C488FED">
        <w:rPr>
          <w:u w:val="single"/>
        </w:rPr>
        <w:t>11.2: Úkoly zaměřené na znalosti faktů a procedurální znalosti</w:t>
      </w:r>
    </w:p>
    <w:p w14:paraId="60061E4C" w14:textId="77777777" w:rsidR="00BA1698" w:rsidRDefault="00BA1698"/>
    <w:p w14:paraId="428F6918" w14:textId="3C89FE76" w:rsidR="00BA1698" w:rsidRDefault="683A0479">
      <w:r>
        <w:t>11.2 Výchozí zdroj k úlohám 11.2.1 a 11.2.2: Tabulka zbrojní výroby jednotlivých států v letech 1940–1943</w:t>
      </w:r>
    </w:p>
    <w:p w14:paraId="53131B37" w14:textId="01EB8EE8" w:rsidR="00BA1698" w:rsidRDefault="683A0479">
      <w:r>
        <w:t>Tabulka zobrazuje v miliardách dolarů hodnotu zbrojní výroby válčících států (hodnota dolaru z roku 1944). Zdroj: Paul M. Kennedy</w:t>
      </w:r>
      <w:r w:rsidR="0F2ECFB2">
        <w:t>.</w:t>
      </w:r>
      <w:r>
        <w:t xml:space="preserve"> </w:t>
      </w:r>
      <w:r w:rsidRPr="3C488FED">
        <w:rPr>
          <w:i/>
          <w:iCs/>
        </w:rPr>
        <w:t>Vzestup a pád velmocí</w:t>
      </w:r>
      <w:r>
        <w:t>, s. 432.</w:t>
      </w:r>
    </w:p>
    <w:p w14:paraId="44EAFD9C" w14:textId="77777777" w:rsidR="00BA1698" w:rsidRDefault="00BA1698"/>
    <w:p w14:paraId="4B94D5A5" w14:textId="77777777" w:rsidR="00BA1698" w:rsidRDefault="00BA1698"/>
    <w:tbl>
      <w:tblPr>
        <w:tblStyle w:val="a"/>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6"/>
        <w:gridCol w:w="2355"/>
        <w:gridCol w:w="2279"/>
        <w:gridCol w:w="2279"/>
      </w:tblGrid>
      <w:tr w:rsidR="00BA1698" w14:paraId="3A789E45" w14:textId="77777777">
        <w:tc>
          <w:tcPr>
            <w:tcW w:w="2115" w:type="dxa"/>
            <w:shd w:val="clear" w:color="auto" w:fill="auto"/>
            <w:tcMar>
              <w:top w:w="100" w:type="dxa"/>
              <w:left w:w="100" w:type="dxa"/>
              <w:bottom w:w="100" w:type="dxa"/>
              <w:right w:w="100" w:type="dxa"/>
            </w:tcMar>
          </w:tcPr>
          <w:p w14:paraId="3DEEC669" w14:textId="77777777" w:rsidR="00BA1698" w:rsidRDefault="00BA1698">
            <w:pPr>
              <w:widowControl w:val="0"/>
              <w:spacing w:line="240" w:lineRule="auto"/>
            </w:pPr>
          </w:p>
        </w:tc>
        <w:tc>
          <w:tcPr>
            <w:tcW w:w="2355" w:type="dxa"/>
            <w:shd w:val="clear" w:color="auto" w:fill="auto"/>
            <w:tcMar>
              <w:top w:w="100" w:type="dxa"/>
              <w:left w:w="100" w:type="dxa"/>
              <w:bottom w:w="100" w:type="dxa"/>
              <w:right w:w="100" w:type="dxa"/>
            </w:tcMar>
          </w:tcPr>
          <w:p w14:paraId="621053FA" w14:textId="77777777" w:rsidR="00BA1698" w:rsidRDefault="00C43420">
            <w:pPr>
              <w:widowControl w:val="0"/>
              <w:spacing w:line="240" w:lineRule="auto"/>
              <w:rPr>
                <w:b/>
              </w:rPr>
            </w:pPr>
            <w:r>
              <w:rPr>
                <w:b/>
              </w:rPr>
              <w:t>1940</w:t>
            </w:r>
          </w:p>
        </w:tc>
        <w:tc>
          <w:tcPr>
            <w:tcW w:w="2279" w:type="dxa"/>
            <w:shd w:val="clear" w:color="auto" w:fill="auto"/>
            <w:tcMar>
              <w:top w:w="100" w:type="dxa"/>
              <w:left w:w="100" w:type="dxa"/>
              <w:bottom w:w="100" w:type="dxa"/>
              <w:right w:w="100" w:type="dxa"/>
            </w:tcMar>
          </w:tcPr>
          <w:p w14:paraId="45980CD8" w14:textId="77777777" w:rsidR="00BA1698" w:rsidRDefault="00C43420">
            <w:pPr>
              <w:widowControl w:val="0"/>
              <w:spacing w:line="240" w:lineRule="auto"/>
              <w:rPr>
                <w:b/>
              </w:rPr>
            </w:pPr>
            <w:r>
              <w:rPr>
                <w:b/>
              </w:rPr>
              <w:t>1941</w:t>
            </w:r>
          </w:p>
        </w:tc>
        <w:tc>
          <w:tcPr>
            <w:tcW w:w="2279" w:type="dxa"/>
            <w:shd w:val="clear" w:color="auto" w:fill="auto"/>
            <w:tcMar>
              <w:top w:w="100" w:type="dxa"/>
              <w:left w:w="100" w:type="dxa"/>
              <w:bottom w:w="100" w:type="dxa"/>
              <w:right w:w="100" w:type="dxa"/>
            </w:tcMar>
          </w:tcPr>
          <w:p w14:paraId="79DCF398" w14:textId="77777777" w:rsidR="00BA1698" w:rsidRDefault="00C43420">
            <w:pPr>
              <w:widowControl w:val="0"/>
              <w:spacing w:line="240" w:lineRule="auto"/>
              <w:rPr>
                <w:b/>
              </w:rPr>
            </w:pPr>
            <w:r>
              <w:rPr>
                <w:b/>
              </w:rPr>
              <w:t>1943</w:t>
            </w:r>
          </w:p>
        </w:tc>
      </w:tr>
      <w:tr w:rsidR="00BA1698" w14:paraId="07C3869F" w14:textId="77777777">
        <w:tc>
          <w:tcPr>
            <w:tcW w:w="2115" w:type="dxa"/>
            <w:shd w:val="clear" w:color="auto" w:fill="auto"/>
            <w:tcMar>
              <w:top w:w="100" w:type="dxa"/>
              <w:left w:w="100" w:type="dxa"/>
              <w:bottom w:w="100" w:type="dxa"/>
              <w:right w:w="100" w:type="dxa"/>
            </w:tcMar>
          </w:tcPr>
          <w:p w14:paraId="0336583B" w14:textId="77777777" w:rsidR="00BA1698" w:rsidRDefault="00C43420">
            <w:pPr>
              <w:widowControl w:val="0"/>
              <w:spacing w:line="240" w:lineRule="auto"/>
            </w:pPr>
            <w:r>
              <w:t>Velká Británie</w:t>
            </w:r>
          </w:p>
        </w:tc>
        <w:tc>
          <w:tcPr>
            <w:tcW w:w="2355" w:type="dxa"/>
            <w:shd w:val="clear" w:color="auto" w:fill="auto"/>
            <w:tcMar>
              <w:top w:w="100" w:type="dxa"/>
              <w:left w:w="100" w:type="dxa"/>
              <w:bottom w:w="100" w:type="dxa"/>
              <w:right w:w="100" w:type="dxa"/>
            </w:tcMar>
          </w:tcPr>
          <w:p w14:paraId="14D92B74" w14:textId="77777777" w:rsidR="00BA1698" w:rsidRDefault="00C43420">
            <w:pPr>
              <w:widowControl w:val="0"/>
              <w:spacing w:line="240" w:lineRule="auto"/>
            </w:pPr>
            <w:r>
              <w:t>3,5</w:t>
            </w:r>
          </w:p>
        </w:tc>
        <w:tc>
          <w:tcPr>
            <w:tcW w:w="2279" w:type="dxa"/>
            <w:shd w:val="clear" w:color="auto" w:fill="auto"/>
            <w:tcMar>
              <w:top w:w="100" w:type="dxa"/>
              <w:left w:w="100" w:type="dxa"/>
              <w:bottom w:w="100" w:type="dxa"/>
              <w:right w:w="100" w:type="dxa"/>
            </w:tcMar>
          </w:tcPr>
          <w:p w14:paraId="6C7E5DE0" w14:textId="77777777" w:rsidR="00BA1698" w:rsidRDefault="00C43420">
            <w:pPr>
              <w:widowControl w:val="0"/>
              <w:spacing w:line="240" w:lineRule="auto"/>
            </w:pPr>
            <w:r>
              <w:t>6,5</w:t>
            </w:r>
          </w:p>
        </w:tc>
        <w:tc>
          <w:tcPr>
            <w:tcW w:w="2279" w:type="dxa"/>
            <w:shd w:val="clear" w:color="auto" w:fill="auto"/>
            <w:tcMar>
              <w:top w:w="100" w:type="dxa"/>
              <w:left w:w="100" w:type="dxa"/>
              <w:bottom w:w="100" w:type="dxa"/>
              <w:right w:w="100" w:type="dxa"/>
            </w:tcMar>
          </w:tcPr>
          <w:p w14:paraId="2FD17D8B" w14:textId="77777777" w:rsidR="00BA1698" w:rsidRDefault="00C43420">
            <w:pPr>
              <w:widowControl w:val="0"/>
              <w:spacing w:line="240" w:lineRule="auto"/>
            </w:pPr>
            <w:r>
              <w:t>11,1</w:t>
            </w:r>
          </w:p>
        </w:tc>
      </w:tr>
      <w:tr w:rsidR="00BA1698" w14:paraId="45456A62" w14:textId="77777777">
        <w:tc>
          <w:tcPr>
            <w:tcW w:w="2115" w:type="dxa"/>
            <w:shd w:val="clear" w:color="auto" w:fill="auto"/>
            <w:tcMar>
              <w:top w:w="100" w:type="dxa"/>
              <w:left w:w="100" w:type="dxa"/>
              <w:bottom w:w="100" w:type="dxa"/>
              <w:right w:w="100" w:type="dxa"/>
            </w:tcMar>
          </w:tcPr>
          <w:p w14:paraId="50DDC501" w14:textId="77777777" w:rsidR="00BA1698" w:rsidRDefault="00C43420">
            <w:pPr>
              <w:widowControl w:val="0"/>
              <w:spacing w:line="240" w:lineRule="auto"/>
            </w:pPr>
            <w:r>
              <w:t>Sovětský svaz</w:t>
            </w:r>
          </w:p>
        </w:tc>
        <w:tc>
          <w:tcPr>
            <w:tcW w:w="2355" w:type="dxa"/>
            <w:shd w:val="clear" w:color="auto" w:fill="auto"/>
            <w:tcMar>
              <w:top w:w="100" w:type="dxa"/>
              <w:left w:w="100" w:type="dxa"/>
              <w:bottom w:w="100" w:type="dxa"/>
              <w:right w:w="100" w:type="dxa"/>
            </w:tcMar>
          </w:tcPr>
          <w:p w14:paraId="0ADA1B07" w14:textId="77777777" w:rsidR="00BA1698" w:rsidRDefault="00C43420">
            <w:pPr>
              <w:widowControl w:val="0"/>
              <w:spacing w:line="240" w:lineRule="auto"/>
            </w:pPr>
            <w:r>
              <w:t>5,0</w:t>
            </w:r>
          </w:p>
        </w:tc>
        <w:tc>
          <w:tcPr>
            <w:tcW w:w="2279" w:type="dxa"/>
            <w:shd w:val="clear" w:color="auto" w:fill="auto"/>
            <w:tcMar>
              <w:top w:w="100" w:type="dxa"/>
              <w:left w:w="100" w:type="dxa"/>
              <w:bottom w:w="100" w:type="dxa"/>
              <w:right w:w="100" w:type="dxa"/>
            </w:tcMar>
          </w:tcPr>
          <w:p w14:paraId="0B200488" w14:textId="77777777" w:rsidR="00BA1698" w:rsidRDefault="00C43420">
            <w:pPr>
              <w:widowControl w:val="0"/>
              <w:spacing w:line="240" w:lineRule="auto"/>
            </w:pPr>
            <w:r>
              <w:t>8,5</w:t>
            </w:r>
          </w:p>
        </w:tc>
        <w:tc>
          <w:tcPr>
            <w:tcW w:w="2279" w:type="dxa"/>
            <w:shd w:val="clear" w:color="auto" w:fill="auto"/>
            <w:tcMar>
              <w:top w:w="100" w:type="dxa"/>
              <w:left w:w="100" w:type="dxa"/>
              <w:bottom w:w="100" w:type="dxa"/>
              <w:right w:w="100" w:type="dxa"/>
            </w:tcMar>
          </w:tcPr>
          <w:p w14:paraId="277A2379" w14:textId="77777777" w:rsidR="00BA1698" w:rsidRDefault="00C43420">
            <w:pPr>
              <w:widowControl w:val="0"/>
              <w:spacing w:line="240" w:lineRule="auto"/>
            </w:pPr>
            <w:r>
              <w:t>13,9</w:t>
            </w:r>
          </w:p>
        </w:tc>
      </w:tr>
      <w:tr w:rsidR="00BA1698" w14:paraId="294CB902" w14:textId="77777777">
        <w:tc>
          <w:tcPr>
            <w:tcW w:w="2115" w:type="dxa"/>
            <w:shd w:val="clear" w:color="auto" w:fill="auto"/>
            <w:tcMar>
              <w:top w:w="100" w:type="dxa"/>
              <w:left w:w="100" w:type="dxa"/>
              <w:bottom w:w="100" w:type="dxa"/>
              <w:right w:w="100" w:type="dxa"/>
            </w:tcMar>
          </w:tcPr>
          <w:p w14:paraId="71681C86" w14:textId="77777777" w:rsidR="00BA1698" w:rsidRDefault="00C43420">
            <w:pPr>
              <w:widowControl w:val="0"/>
              <w:spacing w:line="240" w:lineRule="auto"/>
            </w:pPr>
            <w:r>
              <w:t>Spojené státy americké</w:t>
            </w:r>
          </w:p>
        </w:tc>
        <w:tc>
          <w:tcPr>
            <w:tcW w:w="2355" w:type="dxa"/>
            <w:shd w:val="clear" w:color="auto" w:fill="auto"/>
            <w:tcMar>
              <w:top w:w="100" w:type="dxa"/>
              <w:left w:w="100" w:type="dxa"/>
              <w:bottom w:w="100" w:type="dxa"/>
              <w:right w:w="100" w:type="dxa"/>
            </w:tcMar>
          </w:tcPr>
          <w:p w14:paraId="1ECA52CB" w14:textId="77777777" w:rsidR="00BA1698" w:rsidRDefault="00C43420">
            <w:pPr>
              <w:widowControl w:val="0"/>
              <w:spacing w:line="240" w:lineRule="auto"/>
            </w:pPr>
            <w:r>
              <w:t>1,5</w:t>
            </w:r>
          </w:p>
        </w:tc>
        <w:tc>
          <w:tcPr>
            <w:tcW w:w="2279" w:type="dxa"/>
            <w:shd w:val="clear" w:color="auto" w:fill="auto"/>
            <w:tcMar>
              <w:top w:w="100" w:type="dxa"/>
              <w:left w:w="100" w:type="dxa"/>
              <w:bottom w:w="100" w:type="dxa"/>
              <w:right w:w="100" w:type="dxa"/>
            </w:tcMar>
          </w:tcPr>
          <w:p w14:paraId="07C16953" w14:textId="77777777" w:rsidR="00BA1698" w:rsidRDefault="00C43420">
            <w:pPr>
              <w:widowControl w:val="0"/>
              <w:spacing w:line="240" w:lineRule="auto"/>
            </w:pPr>
            <w:r>
              <w:t>4,5</w:t>
            </w:r>
          </w:p>
        </w:tc>
        <w:tc>
          <w:tcPr>
            <w:tcW w:w="2279" w:type="dxa"/>
            <w:shd w:val="clear" w:color="auto" w:fill="auto"/>
            <w:tcMar>
              <w:top w:w="100" w:type="dxa"/>
              <w:left w:w="100" w:type="dxa"/>
              <w:bottom w:w="100" w:type="dxa"/>
              <w:right w:w="100" w:type="dxa"/>
            </w:tcMar>
          </w:tcPr>
          <w:p w14:paraId="013EC4FB" w14:textId="77777777" w:rsidR="00BA1698" w:rsidRDefault="00C43420">
            <w:pPr>
              <w:widowControl w:val="0"/>
              <w:spacing w:line="240" w:lineRule="auto"/>
            </w:pPr>
            <w:r>
              <w:t>37,5</w:t>
            </w:r>
          </w:p>
        </w:tc>
      </w:tr>
      <w:tr w:rsidR="00BA1698" w14:paraId="3B23A249" w14:textId="77777777">
        <w:tc>
          <w:tcPr>
            <w:tcW w:w="2115" w:type="dxa"/>
            <w:shd w:val="clear" w:color="auto" w:fill="auto"/>
            <w:tcMar>
              <w:top w:w="100" w:type="dxa"/>
              <w:left w:w="100" w:type="dxa"/>
              <w:bottom w:w="100" w:type="dxa"/>
              <w:right w:w="100" w:type="dxa"/>
            </w:tcMar>
          </w:tcPr>
          <w:p w14:paraId="058A364D" w14:textId="77777777" w:rsidR="00BA1698" w:rsidRDefault="00C43420">
            <w:pPr>
              <w:widowControl w:val="0"/>
              <w:spacing w:line="240" w:lineRule="auto"/>
              <w:rPr>
                <w:b/>
              </w:rPr>
            </w:pPr>
            <w:r>
              <w:rPr>
                <w:b/>
              </w:rPr>
              <w:t>Spojenci celkem</w:t>
            </w:r>
          </w:p>
        </w:tc>
        <w:tc>
          <w:tcPr>
            <w:tcW w:w="2355" w:type="dxa"/>
            <w:shd w:val="clear" w:color="auto" w:fill="auto"/>
            <w:tcMar>
              <w:top w:w="100" w:type="dxa"/>
              <w:left w:w="100" w:type="dxa"/>
              <w:bottom w:w="100" w:type="dxa"/>
              <w:right w:w="100" w:type="dxa"/>
            </w:tcMar>
          </w:tcPr>
          <w:p w14:paraId="0CDBB00A" w14:textId="77777777" w:rsidR="00BA1698" w:rsidRDefault="00C43420">
            <w:pPr>
              <w:widowControl w:val="0"/>
              <w:spacing w:line="240" w:lineRule="auto"/>
              <w:rPr>
                <w:b/>
              </w:rPr>
            </w:pPr>
            <w:r>
              <w:rPr>
                <w:b/>
              </w:rPr>
              <w:t>3,5</w:t>
            </w:r>
          </w:p>
        </w:tc>
        <w:tc>
          <w:tcPr>
            <w:tcW w:w="2279" w:type="dxa"/>
            <w:shd w:val="clear" w:color="auto" w:fill="auto"/>
            <w:tcMar>
              <w:top w:w="100" w:type="dxa"/>
              <w:left w:w="100" w:type="dxa"/>
              <w:bottom w:w="100" w:type="dxa"/>
              <w:right w:w="100" w:type="dxa"/>
            </w:tcMar>
          </w:tcPr>
          <w:p w14:paraId="39BFD9E5" w14:textId="77777777" w:rsidR="00BA1698" w:rsidRDefault="00C43420">
            <w:pPr>
              <w:widowControl w:val="0"/>
              <w:spacing w:line="240" w:lineRule="auto"/>
              <w:rPr>
                <w:b/>
              </w:rPr>
            </w:pPr>
            <w:r>
              <w:rPr>
                <w:b/>
              </w:rPr>
              <w:t>19,5</w:t>
            </w:r>
          </w:p>
        </w:tc>
        <w:tc>
          <w:tcPr>
            <w:tcW w:w="2279" w:type="dxa"/>
            <w:shd w:val="clear" w:color="auto" w:fill="auto"/>
            <w:tcMar>
              <w:top w:w="100" w:type="dxa"/>
              <w:left w:w="100" w:type="dxa"/>
              <w:bottom w:w="100" w:type="dxa"/>
              <w:right w:w="100" w:type="dxa"/>
            </w:tcMar>
          </w:tcPr>
          <w:p w14:paraId="54AA4866" w14:textId="77777777" w:rsidR="00BA1698" w:rsidRDefault="00C43420">
            <w:pPr>
              <w:widowControl w:val="0"/>
              <w:spacing w:line="240" w:lineRule="auto"/>
              <w:rPr>
                <w:b/>
              </w:rPr>
            </w:pPr>
            <w:r>
              <w:rPr>
                <w:b/>
              </w:rPr>
              <w:t>62,5</w:t>
            </w:r>
          </w:p>
        </w:tc>
      </w:tr>
      <w:tr w:rsidR="00BA1698" w14:paraId="4A56AAE9" w14:textId="77777777">
        <w:tc>
          <w:tcPr>
            <w:tcW w:w="2115" w:type="dxa"/>
            <w:shd w:val="clear" w:color="auto" w:fill="auto"/>
            <w:tcMar>
              <w:top w:w="100" w:type="dxa"/>
              <w:left w:w="100" w:type="dxa"/>
              <w:bottom w:w="100" w:type="dxa"/>
              <w:right w:w="100" w:type="dxa"/>
            </w:tcMar>
          </w:tcPr>
          <w:p w14:paraId="71BD125D" w14:textId="77777777" w:rsidR="00BA1698" w:rsidRDefault="00C43420">
            <w:pPr>
              <w:widowControl w:val="0"/>
              <w:spacing w:line="240" w:lineRule="auto"/>
            </w:pPr>
            <w:r>
              <w:t>Německo</w:t>
            </w:r>
          </w:p>
        </w:tc>
        <w:tc>
          <w:tcPr>
            <w:tcW w:w="2355" w:type="dxa"/>
            <w:shd w:val="clear" w:color="auto" w:fill="auto"/>
            <w:tcMar>
              <w:top w:w="100" w:type="dxa"/>
              <w:left w:w="100" w:type="dxa"/>
              <w:bottom w:w="100" w:type="dxa"/>
              <w:right w:w="100" w:type="dxa"/>
            </w:tcMar>
          </w:tcPr>
          <w:p w14:paraId="3681BBD0" w14:textId="77777777" w:rsidR="00BA1698" w:rsidRDefault="00C43420">
            <w:pPr>
              <w:widowControl w:val="0"/>
              <w:spacing w:line="240" w:lineRule="auto"/>
            </w:pPr>
            <w:r>
              <w:t>6,0</w:t>
            </w:r>
          </w:p>
        </w:tc>
        <w:tc>
          <w:tcPr>
            <w:tcW w:w="2279" w:type="dxa"/>
            <w:shd w:val="clear" w:color="auto" w:fill="auto"/>
            <w:tcMar>
              <w:top w:w="100" w:type="dxa"/>
              <w:left w:w="100" w:type="dxa"/>
              <w:bottom w:w="100" w:type="dxa"/>
              <w:right w:w="100" w:type="dxa"/>
            </w:tcMar>
          </w:tcPr>
          <w:p w14:paraId="5967C760" w14:textId="77777777" w:rsidR="00BA1698" w:rsidRDefault="00C43420">
            <w:pPr>
              <w:widowControl w:val="0"/>
              <w:spacing w:line="240" w:lineRule="auto"/>
            </w:pPr>
            <w:r>
              <w:t>6,0</w:t>
            </w:r>
          </w:p>
        </w:tc>
        <w:tc>
          <w:tcPr>
            <w:tcW w:w="2279" w:type="dxa"/>
            <w:shd w:val="clear" w:color="auto" w:fill="auto"/>
            <w:tcMar>
              <w:top w:w="100" w:type="dxa"/>
              <w:left w:w="100" w:type="dxa"/>
              <w:bottom w:w="100" w:type="dxa"/>
              <w:right w:w="100" w:type="dxa"/>
            </w:tcMar>
          </w:tcPr>
          <w:p w14:paraId="34AD1D2A" w14:textId="77777777" w:rsidR="00BA1698" w:rsidRDefault="00C43420">
            <w:pPr>
              <w:widowControl w:val="0"/>
              <w:spacing w:line="240" w:lineRule="auto"/>
            </w:pPr>
            <w:r>
              <w:t>13,8</w:t>
            </w:r>
          </w:p>
        </w:tc>
      </w:tr>
      <w:tr w:rsidR="00BA1698" w14:paraId="5D44D8DA" w14:textId="77777777">
        <w:tc>
          <w:tcPr>
            <w:tcW w:w="2115" w:type="dxa"/>
            <w:shd w:val="clear" w:color="auto" w:fill="auto"/>
            <w:tcMar>
              <w:top w:w="100" w:type="dxa"/>
              <w:left w:w="100" w:type="dxa"/>
              <w:bottom w:w="100" w:type="dxa"/>
              <w:right w:w="100" w:type="dxa"/>
            </w:tcMar>
          </w:tcPr>
          <w:p w14:paraId="11D136B5" w14:textId="77777777" w:rsidR="00BA1698" w:rsidRDefault="00C43420">
            <w:pPr>
              <w:widowControl w:val="0"/>
              <w:spacing w:line="240" w:lineRule="auto"/>
            </w:pPr>
            <w:r>
              <w:t>Japonsko</w:t>
            </w:r>
          </w:p>
        </w:tc>
        <w:tc>
          <w:tcPr>
            <w:tcW w:w="2355" w:type="dxa"/>
            <w:shd w:val="clear" w:color="auto" w:fill="auto"/>
            <w:tcMar>
              <w:top w:w="100" w:type="dxa"/>
              <w:left w:w="100" w:type="dxa"/>
              <w:bottom w:w="100" w:type="dxa"/>
              <w:right w:w="100" w:type="dxa"/>
            </w:tcMar>
          </w:tcPr>
          <w:p w14:paraId="53B855DB" w14:textId="77777777" w:rsidR="00BA1698" w:rsidRDefault="00C43420">
            <w:pPr>
              <w:widowControl w:val="0"/>
              <w:spacing w:line="240" w:lineRule="auto"/>
            </w:pPr>
            <w:r>
              <w:t>1,0</w:t>
            </w:r>
          </w:p>
        </w:tc>
        <w:tc>
          <w:tcPr>
            <w:tcW w:w="2279" w:type="dxa"/>
            <w:shd w:val="clear" w:color="auto" w:fill="auto"/>
            <w:tcMar>
              <w:top w:w="100" w:type="dxa"/>
              <w:left w:w="100" w:type="dxa"/>
              <w:bottom w:w="100" w:type="dxa"/>
              <w:right w:w="100" w:type="dxa"/>
            </w:tcMar>
          </w:tcPr>
          <w:p w14:paraId="5081A8A2" w14:textId="77777777" w:rsidR="00BA1698" w:rsidRDefault="00C43420">
            <w:pPr>
              <w:widowControl w:val="0"/>
              <w:spacing w:line="240" w:lineRule="auto"/>
            </w:pPr>
            <w:r>
              <w:t>2,0</w:t>
            </w:r>
          </w:p>
        </w:tc>
        <w:tc>
          <w:tcPr>
            <w:tcW w:w="2279" w:type="dxa"/>
            <w:shd w:val="clear" w:color="auto" w:fill="auto"/>
            <w:tcMar>
              <w:top w:w="100" w:type="dxa"/>
              <w:left w:w="100" w:type="dxa"/>
              <w:bottom w:w="100" w:type="dxa"/>
              <w:right w:w="100" w:type="dxa"/>
            </w:tcMar>
          </w:tcPr>
          <w:p w14:paraId="49BE827B" w14:textId="77777777" w:rsidR="00BA1698" w:rsidRDefault="00C43420">
            <w:pPr>
              <w:widowControl w:val="0"/>
              <w:spacing w:line="240" w:lineRule="auto"/>
            </w:pPr>
            <w:r>
              <w:t>4,5</w:t>
            </w:r>
          </w:p>
        </w:tc>
      </w:tr>
      <w:tr w:rsidR="00BA1698" w14:paraId="3DEA7C05" w14:textId="77777777">
        <w:tc>
          <w:tcPr>
            <w:tcW w:w="2115" w:type="dxa"/>
            <w:shd w:val="clear" w:color="auto" w:fill="auto"/>
            <w:tcMar>
              <w:top w:w="100" w:type="dxa"/>
              <w:left w:w="100" w:type="dxa"/>
              <w:bottom w:w="100" w:type="dxa"/>
              <w:right w:w="100" w:type="dxa"/>
            </w:tcMar>
          </w:tcPr>
          <w:p w14:paraId="41B9BE7E" w14:textId="77777777" w:rsidR="00BA1698" w:rsidRDefault="00C43420">
            <w:pPr>
              <w:widowControl w:val="0"/>
              <w:spacing w:line="240" w:lineRule="auto"/>
            </w:pPr>
            <w:r>
              <w:t>Itálie</w:t>
            </w:r>
          </w:p>
        </w:tc>
        <w:tc>
          <w:tcPr>
            <w:tcW w:w="2355" w:type="dxa"/>
            <w:shd w:val="clear" w:color="auto" w:fill="auto"/>
            <w:tcMar>
              <w:top w:w="100" w:type="dxa"/>
              <w:left w:w="100" w:type="dxa"/>
              <w:bottom w:w="100" w:type="dxa"/>
              <w:right w:w="100" w:type="dxa"/>
            </w:tcMar>
          </w:tcPr>
          <w:p w14:paraId="65771F0E" w14:textId="77777777" w:rsidR="00BA1698" w:rsidRDefault="00C43420">
            <w:pPr>
              <w:widowControl w:val="0"/>
              <w:spacing w:line="240" w:lineRule="auto"/>
            </w:pPr>
            <w:r>
              <w:t>0,75</w:t>
            </w:r>
          </w:p>
        </w:tc>
        <w:tc>
          <w:tcPr>
            <w:tcW w:w="2279" w:type="dxa"/>
            <w:shd w:val="clear" w:color="auto" w:fill="auto"/>
            <w:tcMar>
              <w:top w:w="100" w:type="dxa"/>
              <w:left w:w="100" w:type="dxa"/>
              <w:bottom w:w="100" w:type="dxa"/>
              <w:right w:w="100" w:type="dxa"/>
            </w:tcMar>
          </w:tcPr>
          <w:p w14:paraId="4A74C727" w14:textId="77777777" w:rsidR="00BA1698" w:rsidRDefault="00C43420">
            <w:pPr>
              <w:widowControl w:val="0"/>
              <w:spacing w:line="240" w:lineRule="auto"/>
            </w:pPr>
            <w:r>
              <w:t>1,0</w:t>
            </w:r>
          </w:p>
        </w:tc>
        <w:tc>
          <w:tcPr>
            <w:tcW w:w="2279" w:type="dxa"/>
            <w:shd w:val="clear" w:color="auto" w:fill="auto"/>
            <w:tcMar>
              <w:top w:w="100" w:type="dxa"/>
              <w:left w:w="100" w:type="dxa"/>
              <w:bottom w:w="100" w:type="dxa"/>
              <w:right w:w="100" w:type="dxa"/>
            </w:tcMar>
          </w:tcPr>
          <w:p w14:paraId="6A09E912" w14:textId="77777777" w:rsidR="00BA1698" w:rsidRDefault="00C43420">
            <w:pPr>
              <w:widowControl w:val="0"/>
              <w:spacing w:line="240" w:lineRule="auto"/>
            </w:pPr>
            <w:r>
              <w:t>-</w:t>
            </w:r>
          </w:p>
        </w:tc>
      </w:tr>
      <w:tr w:rsidR="00BA1698" w14:paraId="02E241F3" w14:textId="77777777">
        <w:tc>
          <w:tcPr>
            <w:tcW w:w="2115" w:type="dxa"/>
            <w:shd w:val="clear" w:color="auto" w:fill="auto"/>
            <w:tcMar>
              <w:top w:w="100" w:type="dxa"/>
              <w:left w:w="100" w:type="dxa"/>
              <w:bottom w:w="100" w:type="dxa"/>
              <w:right w:w="100" w:type="dxa"/>
            </w:tcMar>
          </w:tcPr>
          <w:p w14:paraId="7214180E" w14:textId="77777777" w:rsidR="00BA1698" w:rsidRDefault="00C43420">
            <w:pPr>
              <w:widowControl w:val="0"/>
              <w:spacing w:line="240" w:lineRule="auto"/>
              <w:rPr>
                <w:b/>
              </w:rPr>
            </w:pPr>
            <w:r>
              <w:rPr>
                <w:b/>
              </w:rPr>
              <w:t>Osa celkem</w:t>
            </w:r>
          </w:p>
        </w:tc>
        <w:tc>
          <w:tcPr>
            <w:tcW w:w="2355" w:type="dxa"/>
            <w:shd w:val="clear" w:color="auto" w:fill="auto"/>
            <w:tcMar>
              <w:top w:w="100" w:type="dxa"/>
              <w:left w:w="100" w:type="dxa"/>
              <w:bottom w:w="100" w:type="dxa"/>
              <w:right w:w="100" w:type="dxa"/>
            </w:tcMar>
          </w:tcPr>
          <w:p w14:paraId="4384D511" w14:textId="77777777" w:rsidR="00BA1698" w:rsidRDefault="00C43420">
            <w:pPr>
              <w:widowControl w:val="0"/>
              <w:spacing w:line="240" w:lineRule="auto"/>
              <w:rPr>
                <w:b/>
              </w:rPr>
            </w:pPr>
            <w:r>
              <w:rPr>
                <w:b/>
              </w:rPr>
              <w:t>6,75</w:t>
            </w:r>
          </w:p>
        </w:tc>
        <w:tc>
          <w:tcPr>
            <w:tcW w:w="2279" w:type="dxa"/>
            <w:shd w:val="clear" w:color="auto" w:fill="auto"/>
            <w:tcMar>
              <w:top w:w="100" w:type="dxa"/>
              <w:left w:w="100" w:type="dxa"/>
              <w:bottom w:w="100" w:type="dxa"/>
              <w:right w:w="100" w:type="dxa"/>
            </w:tcMar>
          </w:tcPr>
          <w:p w14:paraId="75C7853D" w14:textId="77777777" w:rsidR="00BA1698" w:rsidRDefault="00C43420">
            <w:pPr>
              <w:widowControl w:val="0"/>
              <w:spacing w:line="240" w:lineRule="auto"/>
              <w:rPr>
                <w:b/>
              </w:rPr>
            </w:pPr>
            <w:r>
              <w:rPr>
                <w:b/>
              </w:rPr>
              <w:t>9,0</w:t>
            </w:r>
          </w:p>
        </w:tc>
        <w:tc>
          <w:tcPr>
            <w:tcW w:w="2279" w:type="dxa"/>
            <w:shd w:val="clear" w:color="auto" w:fill="auto"/>
            <w:tcMar>
              <w:top w:w="100" w:type="dxa"/>
              <w:left w:w="100" w:type="dxa"/>
              <w:bottom w:w="100" w:type="dxa"/>
              <w:right w:w="100" w:type="dxa"/>
            </w:tcMar>
          </w:tcPr>
          <w:p w14:paraId="03120E0E" w14:textId="77777777" w:rsidR="00BA1698" w:rsidRDefault="00C43420">
            <w:pPr>
              <w:widowControl w:val="0"/>
              <w:spacing w:line="240" w:lineRule="auto"/>
              <w:rPr>
                <w:b/>
              </w:rPr>
            </w:pPr>
            <w:r>
              <w:rPr>
                <w:b/>
              </w:rPr>
              <w:t>18,3</w:t>
            </w:r>
          </w:p>
        </w:tc>
      </w:tr>
    </w:tbl>
    <w:p w14:paraId="3656B9AB" w14:textId="77777777" w:rsidR="00BA1698" w:rsidRDefault="00BA1698"/>
    <w:p w14:paraId="7E99A584" w14:textId="32DF40B4" w:rsidR="00BA1698" w:rsidRDefault="683A0479">
      <w:pPr>
        <w:spacing w:before="240" w:after="240"/>
      </w:pPr>
      <w:r>
        <w:t>11.2.1: Rozhodni, které výroky vztahující se k údajům obsaženým v tabulce jsou pravdivé a které nikoliv, zakroužkuj správnou odpověď.</w:t>
      </w:r>
    </w:p>
    <w:p w14:paraId="20FAFFAC" w14:textId="24BAFEBF" w:rsidR="00BA1698" w:rsidRDefault="683A0479">
      <w:pPr>
        <w:spacing w:before="240" w:after="240"/>
      </w:pPr>
      <w:r>
        <w:lastRenderedPageBreak/>
        <w:t>Spojenci vyráběli po celou válku více zbraní než mocnosti Osy</w:t>
      </w:r>
      <w:r w:rsidR="00C43420">
        <w:tab/>
      </w:r>
      <w:r w:rsidR="00C43420">
        <w:tab/>
      </w:r>
      <w:r>
        <w:t>ANO/NE</w:t>
      </w:r>
    </w:p>
    <w:p w14:paraId="6F523136" w14:textId="77777777" w:rsidR="00BA1698" w:rsidRDefault="00C43420">
      <w:pPr>
        <w:spacing w:before="240" w:after="240"/>
      </w:pPr>
      <w:r>
        <w:t>V roce 1943 zajišťovaly USA více než polovinu spojenecké zbrojní produkce.</w:t>
      </w:r>
    </w:p>
    <w:p w14:paraId="71BF6A54" w14:textId="77777777" w:rsidR="00BA1698" w:rsidRDefault="00C43420">
      <w:pPr>
        <w:spacing w:before="240" w:after="240"/>
      </w:pPr>
      <w:r>
        <w:tab/>
      </w:r>
      <w:r>
        <w:tab/>
      </w:r>
      <w:r>
        <w:tab/>
      </w:r>
      <w:r>
        <w:tab/>
      </w:r>
      <w:r>
        <w:tab/>
      </w:r>
      <w:r>
        <w:tab/>
      </w:r>
      <w:r>
        <w:tab/>
      </w:r>
      <w:r>
        <w:tab/>
      </w:r>
      <w:r>
        <w:tab/>
      </w:r>
      <w:r>
        <w:tab/>
        <w:t>ANO/NE</w:t>
      </w:r>
    </w:p>
    <w:p w14:paraId="71C1C964" w14:textId="77777777" w:rsidR="00BA1698" w:rsidRDefault="00C43420">
      <w:pPr>
        <w:spacing w:before="240" w:after="240"/>
      </w:pPr>
      <w:r>
        <w:t>Japonská produkce zbraní převyšovala v každém roce války britskou více než dvojnásobně.</w:t>
      </w:r>
      <w:r>
        <w:tab/>
      </w:r>
      <w:r>
        <w:tab/>
      </w:r>
      <w:r>
        <w:tab/>
      </w:r>
      <w:r>
        <w:tab/>
      </w:r>
      <w:r>
        <w:tab/>
      </w:r>
      <w:r>
        <w:tab/>
      </w:r>
      <w:r>
        <w:tab/>
      </w:r>
      <w:r>
        <w:tab/>
      </w:r>
      <w:r>
        <w:tab/>
      </w:r>
      <w:r>
        <w:tab/>
        <w:t>ANO/ NE</w:t>
      </w:r>
    </w:p>
    <w:p w14:paraId="45FB0818" w14:textId="77777777" w:rsidR="00BA1698" w:rsidRDefault="00BA1698">
      <w:pPr>
        <w:spacing w:before="240" w:after="240"/>
      </w:pPr>
    </w:p>
    <w:p w14:paraId="25A3C02E" w14:textId="0732EB2A" w:rsidR="00BA1698" w:rsidRDefault="683A0479">
      <w:pPr>
        <w:spacing w:before="240" w:after="240"/>
      </w:pPr>
      <w:r>
        <w:t>11.2.2 Prostuduj si tabulku 11.2 zbrojní produkce během války a doplň některou z vět.</w:t>
      </w:r>
    </w:p>
    <w:p w14:paraId="7970038A" w14:textId="77777777" w:rsidR="00BA1698" w:rsidRDefault="00C43420">
      <w:pPr>
        <w:spacing w:before="240" w:after="240"/>
      </w:pPr>
      <w:r>
        <w:t xml:space="preserve">V roce 1941 mělo Německo výraznou vojenskou převahu, ale při pohledu do tabulky je zřejmé, že </w:t>
      </w:r>
      <w:proofErr w:type="gramStart"/>
      <w:r>
        <w:t>…….</w:t>
      </w:r>
      <w:proofErr w:type="gramEnd"/>
      <w:r>
        <w:t>.</w:t>
      </w:r>
    </w:p>
    <w:p w14:paraId="049F31CB" w14:textId="77777777" w:rsidR="00BA1698" w:rsidRDefault="00BA1698">
      <w:pPr>
        <w:spacing w:before="240" w:after="240"/>
      </w:pPr>
    </w:p>
    <w:p w14:paraId="1447BA9E" w14:textId="77777777" w:rsidR="00BA1698" w:rsidRDefault="00C43420">
      <w:pPr>
        <w:spacing w:before="240" w:after="240"/>
      </w:pPr>
      <w:r>
        <w:t>Při pohledu do tabulky je s podivem, že Spojenci…………</w:t>
      </w:r>
      <w:proofErr w:type="gramStart"/>
      <w:r>
        <w:t>…….</w:t>
      </w:r>
      <w:proofErr w:type="gramEnd"/>
      <w:r>
        <w:t>.</w:t>
      </w:r>
    </w:p>
    <w:p w14:paraId="53128261" w14:textId="77777777" w:rsidR="00BA1698" w:rsidRDefault="00BA1698"/>
    <w:p w14:paraId="1FDBB47B" w14:textId="7EB42D24" w:rsidR="00BA1698" w:rsidRDefault="683A0479">
      <w:pPr>
        <w:rPr>
          <w:u w:val="single"/>
        </w:rPr>
      </w:pPr>
      <w:r w:rsidRPr="3C488FED">
        <w:rPr>
          <w:u w:val="single"/>
        </w:rPr>
        <w:t>11.3 Úkoly zaměřené na znalosti faktické, procedurální a konceptuální</w:t>
      </w:r>
    </w:p>
    <w:p w14:paraId="62486C05" w14:textId="77777777" w:rsidR="00BA1698" w:rsidRDefault="00BA1698"/>
    <w:p w14:paraId="6D659943" w14:textId="2B67AA66" w:rsidR="00BA1698" w:rsidRDefault="683A0479">
      <w:r>
        <w:t xml:space="preserve">11.3.1 Přečti si text historika Normana </w:t>
      </w:r>
      <w:proofErr w:type="spellStart"/>
      <w:r>
        <w:t>Davi</w:t>
      </w:r>
      <w:r w:rsidR="4AA21966">
        <w:t>e</w:t>
      </w:r>
      <w:r>
        <w:t>se</w:t>
      </w:r>
      <w:proofErr w:type="spellEnd"/>
      <w:r>
        <w:t xml:space="preserve"> a splň úkoly, které se k němu váž</w:t>
      </w:r>
      <w:r w:rsidR="5F51F333">
        <w:t>ou.</w:t>
      </w:r>
    </w:p>
    <w:p w14:paraId="4101652C" w14:textId="77777777" w:rsidR="00BA1698" w:rsidRDefault="00BA1698"/>
    <w:p w14:paraId="45518EB6" w14:textId="039E311B" w:rsidR="00BA1698" w:rsidRDefault="683A0479">
      <w:r>
        <w:t>Někteří lidé si myslí, že by západní spojenci mohli vyhrát válku sami. Nemyslím si to. Kritická léta nezačala pro Sovětský svaz v roce 1943, kdy začali západní spojenci dodávat Sovětskému svazu materiál a pomoc, ale byly to roky 1941–42, kdy byla západní pomoc ještě malá. V této kritické chvíli Rudá armáda čelila hlavnímu náporu německého letectva, nedocházely jí zbraně ani munice, které logicky byly domácí výroby, a navzdory všemu se udržela. Navíc mnohé z prvních dodávek podle zákona o půjčce a pronájmu nebyly použitelné. Britské tanky nebyly tím, co Rudá armáda potřebovala, a nekvalitní britské zimníky proti ruské zimě nepomohly. Sověti dosáhli převahy samostatně už předtím, než se k nim dostala západní pomoc ve velkém množství.</w:t>
      </w:r>
    </w:p>
    <w:p w14:paraId="4B99056E" w14:textId="77777777" w:rsidR="00BA1698" w:rsidRDefault="00BA1698"/>
    <w:p w14:paraId="191124C4" w14:textId="23B07FC7" w:rsidR="00BA1698" w:rsidRDefault="683A0479">
      <w:r>
        <w:t xml:space="preserve">11.3.1.1: Jaké období bylo podle </w:t>
      </w:r>
      <w:proofErr w:type="spellStart"/>
      <w:r>
        <w:t>Davi</w:t>
      </w:r>
      <w:r w:rsidR="15C86B3B">
        <w:t>e</w:t>
      </w:r>
      <w:r>
        <w:t>se</w:t>
      </w:r>
      <w:proofErr w:type="spellEnd"/>
      <w:r>
        <w:t xml:space="preserve"> pro úspěch Sovětského svazu ve válce klíčové?</w:t>
      </w:r>
    </w:p>
    <w:p w14:paraId="2D300462" w14:textId="534F01F4" w:rsidR="00BA1698" w:rsidRDefault="683A0479">
      <w:r>
        <w:t xml:space="preserve">11.3.1.2: Jak hodnotí </w:t>
      </w:r>
      <w:proofErr w:type="spellStart"/>
      <w:r>
        <w:t>Davi</w:t>
      </w:r>
      <w:r w:rsidR="2F2E20A5">
        <w:t>e</w:t>
      </w:r>
      <w:r>
        <w:t>s</w:t>
      </w:r>
      <w:proofErr w:type="spellEnd"/>
      <w:r>
        <w:t xml:space="preserve"> kvalitu výrobků dodávaných Sovětskému svazu ze Západu?</w:t>
      </w:r>
    </w:p>
    <w:p w14:paraId="1299C43A" w14:textId="77777777" w:rsidR="00BA1698" w:rsidRDefault="00BA1698"/>
    <w:p w14:paraId="4DDBEF00" w14:textId="77777777" w:rsidR="00BA1698" w:rsidRDefault="00BA1698"/>
    <w:p w14:paraId="3461D779" w14:textId="77777777" w:rsidR="00BA1698" w:rsidRDefault="00BA1698"/>
    <w:p w14:paraId="0434D0FF" w14:textId="29C5C0FC" w:rsidR="00BA1698" w:rsidRDefault="683A0479">
      <w:r>
        <w:t xml:space="preserve">11.3.2: Přečti si text historika Richarda </w:t>
      </w:r>
      <w:proofErr w:type="spellStart"/>
      <w:r>
        <w:t>Vinena</w:t>
      </w:r>
      <w:proofErr w:type="spellEnd"/>
      <w:r>
        <w:t xml:space="preserve"> a splň úkoly, které se k němu váž</w:t>
      </w:r>
      <w:r w:rsidR="5F48603E">
        <w:t>ou.</w:t>
      </w:r>
    </w:p>
    <w:p w14:paraId="3CF2D8B6" w14:textId="77777777" w:rsidR="00BA1698" w:rsidRDefault="00BA1698"/>
    <w:p w14:paraId="29218DF4" w14:textId="77777777" w:rsidR="00BA1698" w:rsidRDefault="00C43420">
      <w:r>
        <w:t>Není však pravda, jak někdy tvrdili obdivovatelé Sovětského svazu, že by 2. světovou válku vyhrál Sovětský svaz samotný. Bez západních spojenců (hlavně USA) by Sovětský svaz čelil plnému nasazení německých vzdušných sil a neměl by dostatek munice a zbraní – roku 1943 se válečný materiál poskytnutý Sovětskému svazu rovnal jedné pětině celkové sovětské výroby. Sovětský svaz by bez západní pomoci nevydržel. Západní spojenci naopak zvítězit ve válce bez Sovětského svazu mohli, protože mohli mimo jiné použít atomovou bombu.</w:t>
      </w:r>
    </w:p>
    <w:p w14:paraId="0FB78278" w14:textId="77777777" w:rsidR="00BA1698" w:rsidRDefault="00BA1698"/>
    <w:p w14:paraId="0B3F168E" w14:textId="14B7B9F1" w:rsidR="00BA1698" w:rsidRDefault="683A0479">
      <w:r>
        <w:t xml:space="preserve">Srovnej </w:t>
      </w:r>
      <w:proofErr w:type="spellStart"/>
      <w:r>
        <w:t>Vinenův</w:t>
      </w:r>
      <w:proofErr w:type="spellEnd"/>
      <w:r>
        <w:t xml:space="preserve"> text s textem </w:t>
      </w:r>
      <w:proofErr w:type="spellStart"/>
      <w:r w:rsidR="13F8AA86">
        <w:t>Davi</w:t>
      </w:r>
      <w:r w:rsidR="0DE21A60">
        <w:t>e</w:t>
      </w:r>
      <w:r w:rsidR="13F8AA86">
        <w:t>se</w:t>
      </w:r>
      <w:proofErr w:type="spellEnd"/>
      <w:r>
        <w:t>, zhodnoť výroky, které se k tomuto srovnání váž</w:t>
      </w:r>
      <w:r w:rsidR="05FBF11C">
        <w:t>ou</w:t>
      </w:r>
      <w:r>
        <w:t xml:space="preserve"> (zakroužkuj ANO nebo NE) a zdůvodni své rozhodnutí.</w:t>
      </w:r>
    </w:p>
    <w:p w14:paraId="1FC39945" w14:textId="77777777" w:rsidR="00BA1698" w:rsidRDefault="00BA1698"/>
    <w:tbl>
      <w:tblPr>
        <w:tblStyle w:val="a0"/>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285"/>
        <w:gridCol w:w="4620"/>
      </w:tblGrid>
      <w:tr w:rsidR="00BA1698" w14:paraId="4C118359" w14:textId="77777777" w:rsidTr="3C488FED">
        <w:tc>
          <w:tcPr>
            <w:tcW w:w="1095" w:type="dxa"/>
            <w:shd w:val="clear" w:color="auto" w:fill="auto"/>
            <w:tcMar>
              <w:top w:w="100" w:type="dxa"/>
              <w:left w:w="100" w:type="dxa"/>
              <w:bottom w:w="100" w:type="dxa"/>
              <w:right w:w="100" w:type="dxa"/>
            </w:tcMar>
          </w:tcPr>
          <w:p w14:paraId="6FF0B386" w14:textId="3172E95D" w:rsidR="00BA1698" w:rsidRDefault="683A0479" w:rsidP="3C488FED">
            <w:pPr>
              <w:widowControl w:val="0"/>
              <w:pBdr>
                <w:top w:val="nil"/>
                <w:left w:val="nil"/>
                <w:bottom w:val="nil"/>
                <w:right w:val="nil"/>
                <w:between w:val="nil"/>
              </w:pBdr>
              <w:spacing w:line="240" w:lineRule="auto"/>
            </w:pPr>
            <w:r>
              <w:t>11.3.2.1</w:t>
            </w:r>
          </w:p>
        </w:tc>
        <w:tc>
          <w:tcPr>
            <w:tcW w:w="3285" w:type="dxa"/>
            <w:shd w:val="clear" w:color="auto" w:fill="auto"/>
            <w:tcMar>
              <w:top w:w="100" w:type="dxa"/>
              <w:left w:w="100" w:type="dxa"/>
              <w:bottom w:w="100" w:type="dxa"/>
              <w:right w:w="100" w:type="dxa"/>
            </w:tcMar>
          </w:tcPr>
          <w:p w14:paraId="4198B274" w14:textId="77777777" w:rsidR="00BA1698" w:rsidRDefault="00C43420">
            <w:pPr>
              <w:widowControl w:val="0"/>
              <w:pBdr>
                <w:top w:val="nil"/>
                <w:left w:val="nil"/>
                <w:bottom w:val="nil"/>
                <w:right w:val="nil"/>
                <w:between w:val="nil"/>
              </w:pBdr>
              <w:spacing w:line="240" w:lineRule="auto"/>
            </w:pPr>
            <w:r>
              <w:t>Ze srovnání je zřejmé, že historikům se nedá věřit žádné tvrzení.</w:t>
            </w:r>
          </w:p>
        </w:tc>
        <w:tc>
          <w:tcPr>
            <w:tcW w:w="4620" w:type="dxa"/>
            <w:shd w:val="clear" w:color="auto" w:fill="auto"/>
            <w:tcMar>
              <w:top w:w="100" w:type="dxa"/>
              <w:left w:w="100" w:type="dxa"/>
              <w:bottom w:w="100" w:type="dxa"/>
              <w:right w:w="100" w:type="dxa"/>
            </w:tcMar>
          </w:tcPr>
          <w:p w14:paraId="23DDBEA7" w14:textId="20C0FB7A" w:rsidR="00BA1698" w:rsidRDefault="683A0479" w:rsidP="3C488FED">
            <w:pPr>
              <w:widowControl w:val="0"/>
              <w:pBdr>
                <w:top w:val="nil"/>
                <w:left w:val="nil"/>
                <w:bottom w:val="nil"/>
                <w:right w:val="nil"/>
                <w:between w:val="nil"/>
              </w:pBdr>
              <w:spacing w:line="240" w:lineRule="auto"/>
            </w:pPr>
            <w:r>
              <w:t>ANO/NE</w:t>
            </w:r>
          </w:p>
          <w:p w14:paraId="5317590B" w14:textId="63DDBFE5" w:rsidR="00BA1698" w:rsidRDefault="683A0479" w:rsidP="3C488FED">
            <w:pPr>
              <w:widowControl w:val="0"/>
              <w:pBdr>
                <w:top w:val="nil"/>
                <w:left w:val="nil"/>
                <w:bottom w:val="nil"/>
                <w:right w:val="nil"/>
                <w:between w:val="nil"/>
              </w:pBdr>
              <w:spacing w:line="240" w:lineRule="auto"/>
            </w:pPr>
            <w:r>
              <w:t>Myslím si to</w:t>
            </w:r>
            <w:r w:rsidR="18B7EB29">
              <w:t>,</w:t>
            </w:r>
            <w:r>
              <w:t xml:space="preserve"> protože…</w:t>
            </w:r>
          </w:p>
          <w:p w14:paraId="0562CB0E" w14:textId="77777777" w:rsidR="00BA1698" w:rsidRDefault="00BA1698">
            <w:pPr>
              <w:widowControl w:val="0"/>
              <w:pBdr>
                <w:top w:val="nil"/>
                <w:left w:val="nil"/>
                <w:bottom w:val="nil"/>
                <w:right w:val="nil"/>
                <w:between w:val="nil"/>
              </w:pBdr>
              <w:spacing w:line="240" w:lineRule="auto"/>
            </w:pPr>
          </w:p>
          <w:p w14:paraId="34CE0A41" w14:textId="77777777" w:rsidR="00BA1698" w:rsidRDefault="00BA1698">
            <w:pPr>
              <w:widowControl w:val="0"/>
              <w:pBdr>
                <w:top w:val="nil"/>
                <w:left w:val="nil"/>
                <w:bottom w:val="nil"/>
                <w:right w:val="nil"/>
                <w:between w:val="nil"/>
              </w:pBdr>
              <w:spacing w:line="240" w:lineRule="auto"/>
            </w:pPr>
          </w:p>
          <w:p w14:paraId="62EBF3C5" w14:textId="77777777" w:rsidR="00BA1698" w:rsidRDefault="00BA1698">
            <w:pPr>
              <w:widowControl w:val="0"/>
              <w:pBdr>
                <w:top w:val="nil"/>
                <w:left w:val="nil"/>
                <w:bottom w:val="nil"/>
                <w:right w:val="nil"/>
                <w:between w:val="nil"/>
              </w:pBdr>
              <w:spacing w:line="240" w:lineRule="auto"/>
            </w:pPr>
          </w:p>
        </w:tc>
      </w:tr>
      <w:tr w:rsidR="00BA1698" w14:paraId="7028AE26" w14:textId="77777777" w:rsidTr="3C488FED">
        <w:tc>
          <w:tcPr>
            <w:tcW w:w="1095" w:type="dxa"/>
            <w:shd w:val="clear" w:color="auto" w:fill="auto"/>
            <w:tcMar>
              <w:top w:w="100" w:type="dxa"/>
              <w:left w:w="100" w:type="dxa"/>
              <w:bottom w:w="100" w:type="dxa"/>
              <w:right w:w="100" w:type="dxa"/>
            </w:tcMar>
          </w:tcPr>
          <w:p w14:paraId="226B74BA" w14:textId="77777777" w:rsidR="00BA1698" w:rsidRDefault="00C43420">
            <w:pPr>
              <w:widowControl w:val="0"/>
              <w:pBdr>
                <w:top w:val="nil"/>
                <w:left w:val="nil"/>
                <w:bottom w:val="nil"/>
                <w:right w:val="nil"/>
                <w:between w:val="nil"/>
              </w:pBdr>
              <w:spacing w:line="240" w:lineRule="auto"/>
            </w:pPr>
            <w:r>
              <w:t>11.3.2.2</w:t>
            </w:r>
          </w:p>
        </w:tc>
        <w:tc>
          <w:tcPr>
            <w:tcW w:w="3285" w:type="dxa"/>
            <w:shd w:val="clear" w:color="auto" w:fill="auto"/>
            <w:tcMar>
              <w:top w:w="100" w:type="dxa"/>
              <w:left w:w="100" w:type="dxa"/>
              <w:bottom w:w="100" w:type="dxa"/>
              <w:right w:w="100" w:type="dxa"/>
            </w:tcMar>
          </w:tcPr>
          <w:p w14:paraId="52E753FD" w14:textId="73CECABE" w:rsidR="00BA1698" w:rsidRDefault="683A0479" w:rsidP="3C488FED">
            <w:pPr>
              <w:widowControl w:val="0"/>
              <w:pBdr>
                <w:top w:val="nil"/>
                <w:left w:val="nil"/>
                <w:bottom w:val="nil"/>
                <w:right w:val="nil"/>
                <w:between w:val="nil"/>
              </w:pBdr>
              <w:spacing w:line="240" w:lineRule="auto"/>
            </w:pPr>
            <w:r>
              <w:t xml:space="preserve">Ze srovnání je zřejmé, že pravdu má Vinen, nikoli </w:t>
            </w:r>
            <w:proofErr w:type="spellStart"/>
            <w:r w:rsidR="63D94126">
              <w:t>Davi</w:t>
            </w:r>
            <w:r w:rsidR="034C6CF2">
              <w:t>e</w:t>
            </w:r>
            <w:r w:rsidR="63D94126">
              <w:t>s</w:t>
            </w:r>
            <w:proofErr w:type="spellEnd"/>
            <w:r>
              <w:t>.</w:t>
            </w:r>
          </w:p>
        </w:tc>
        <w:tc>
          <w:tcPr>
            <w:tcW w:w="4620" w:type="dxa"/>
            <w:shd w:val="clear" w:color="auto" w:fill="auto"/>
            <w:tcMar>
              <w:top w:w="100" w:type="dxa"/>
              <w:left w:w="100" w:type="dxa"/>
              <w:bottom w:w="100" w:type="dxa"/>
              <w:right w:w="100" w:type="dxa"/>
            </w:tcMar>
          </w:tcPr>
          <w:p w14:paraId="6CCF7C77" w14:textId="51B08589" w:rsidR="00BA1698" w:rsidRDefault="683A0479" w:rsidP="3C488FED">
            <w:pPr>
              <w:widowControl w:val="0"/>
              <w:pBdr>
                <w:top w:val="nil"/>
                <w:left w:val="nil"/>
                <w:bottom w:val="nil"/>
                <w:right w:val="nil"/>
                <w:between w:val="nil"/>
              </w:pBdr>
              <w:spacing w:line="240" w:lineRule="auto"/>
            </w:pPr>
            <w:r>
              <w:t>ANO/NE</w:t>
            </w:r>
          </w:p>
          <w:p w14:paraId="1BA06FCF" w14:textId="01931B31" w:rsidR="00BA1698" w:rsidRDefault="683A0479" w:rsidP="3C488FED">
            <w:pPr>
              <w:widowControl w:val="0"/>
              <w:pBdr>
                <w:top w:val="nil"/>
                <w:left w:val="nil"/>
                <w:bottom w:val="nil"/>
                <w:right w:val="nil"/>
                <w:between w:val="nil"/>
              </w:pBdr>
              <w:spacing w:line="240" w:lineRule="auto"/>
            </w:pPr>
            <w:r>
              <w:t>Myslím si to</w:t>
            </w:r>
            <w:r w:rsidR="26E31AF8">
              <w:t>,</w:t>
            </w:r>
            <w:r>
              <w:t xml:space="preserve"> protože…</w:t>
            </w:r>
          </w:p>
          <w:p w14:paraId="6D98A12B" w14:textId="77777777" w:rsidR="00BA1698" w:rsidRDefault="00BA1698">
            <w:pPr>
              <w:widowControl w:val="0"/>
              <w:pBdr>
                <w:top w:val="nil"/>
                <w:left w:val="nil"/>
                <w:bottom w:val="nil"/>
                <w:right w:val="nil"/>
                <w:between w:val="nil"/>
              </w:pBdr>
              <w:spacing w:line="240" w:lineRule="auto"/>
            </w:pPr>
          </w:p>
          <w:p w14:paraId="2946DB82" w14:textId="77777777" w:rsidR="00BA1698" w:rsidRDefault="00BA1698">
            <w:pPr>
              <w:widowControl w:val="0"/>
              <w:pBdr>
                <w:top w:val="nil"/>
                <w:left w:val="nil"/>
                <w:bottom w:val="nil"/>
                <w:right w:val="nil"/>
                <w:between w:val="nil"/>
              </w:pBdr>
              <w:spacing w:line="240" w:lineRule="auto"/>
            </w:pPr>
          </w:p>
          <w:p w14:paraId="5997CC1D" w14:textId="77777777" w:rsidR="00BA1698" w:rsidRDefault="00BA1698">
            <w:pPr>
              <w:widowControl w:val="0"/>
              <w:pBdr>
                <w:top w:val="nil"/>
                <w:left w:val="nil"/>
                <w:bottom w:val="nil"/>
                <w:right w:val="nil"/>
                <w:between w:val="nil"/>
              </w:pBdr>
              <w:spacing w:line="240" w:lineRule="auto"/>
            </w:pPr>
          </w:p>
        </w:tc>
      </w:tr>
      <w:tr w:rsidR="00BA1698" w14:paraId="7B18316E" w14:textId="77777777" w:rsidTr="3C488FED">
        <w:tc>
          <w:tcPr>
            <w:tcW w:w="1095" w:type="dxa"/>
            <w:shd w:val="clear" w:color="auto" w:fill="auto"/>
            <w:tcMar>
              <w:top w:w="100" w:type="dxa"/>
              <w:left w:w="100" w:type="dxa"/>
              <w:bottom w:w="100" w:type="dxa"/>
              <w:right w:w="100" w:type="dxa"/>
            </w:tcMar>
          </w:tcPr>
          <w:p w14:paraId="61713F84" w14:textId="41D2179A" w:rsidR="00BA1698" w:rsidRDefault="683A0479" w:rsidP="3C488FED">
            <w:pPr>
              <w:widowControl w:val="0"/>
              <w:pBdr>
                <w:top w:val="nil"/>
                <w:left w:val="nil"/>
                <w:bottom w:val="nil"/>
                <w:right w:val="nil"/>
                <w:between w:val="nil"/>
              </w:pBdr>
              <w:spacing w:line="240" w:lineRule="auto"/>
            </w:pPr>
            <w:r>
              <w:t>11.3.2.3</w:t>
            </w:r>
          </w:p>
        </w:tc>
        <w:tc>
          <w:tcPr>
            <w:tcW w:w="3285" w:type="dxa"/>
            <w:shd w:val="clear" w:color="auto" w:fill="auto"/>
            <w:tcMar>
              <w:top w:w="100" w:type="dxa"/>
              <w:left w:w="100" w:type="dxa"/>
              <w:bottom w:w="100" w:type="dxa"/>
              <w:right w:w="100" w:type="dxa"/>
            </w:tcMar>
          </w:tcPr>
          <w:p w14:paraId="5E06557A" w14:textId="77777777" w:rsidR="00BA1698" w:rsidRDefault="00C43420">
            <w:pPr>
              <w:widowControl w:val="0"/>
              <w:pBdr>
                <w:top w:val="nil"/>
                <w:left w:val="nil"/>
                <w:bottom w:val="nil"/>
                <w:right w:val="nil"/>
                <w:between w:val="nil"/>
              </w:pBdr>
              <w:spacing w:line="240" w:lineRule="auto"/>
            </w:pPr>
            <w:r>
              <w:t>Ze srovnání je zřejmé, že na účinnost západní pomoci SSSR se historici neshodnou.</w:t>
            </w:r>
          </w:p>
        </w:tc>
        <w:tc>
          <w:tcPr>
            <w:tcW w:w="4620" w:type="dxa"/>
            <w:shd w:val="clear" w:color="auto" w:fill="auto"/>
            <w:tcMar>
              <w:top w:w="100" w:type="dxa"/>
              <w:left w:w="100" w:type="dxa"/>
              <w:bottom w:w="100" w:type="dxa"/>
              <w:right w:w="100" w:type="dxa"/>
            </w:tcMar>
          </w:tcPr>
          <w:p w14:paraId="62BC0976" w14:textId="3920849E" w:rsidR="00BA1698" w:rsidRDefault="683A0479" w:rsidP="3C488FED">
            <w:pPr>
              <w:widowControl w:val="0"/>
              <w:pBdr>
                <w:top w:val="nil"/>
                <w:left w:val="nil"/>
                <w:bottom w:val="nil"/>
                <w:right w:val="nil"/>
                <w:between w:val="nil"/>
              </w:pBdr>
              <w:spacing w:line="240" w:lineRule="auto"/>
            </w:pPr>
            <w:r>
              <w:t>ANO/NE</w:t>
            </w:r>
          </w:p>
          <w:p w14:paraId="4753F54C" w14:textId="0467F371" w:rsidR="00BA1698" w:rsidRDefault="683A0479" w:rsidP="3C488FED">
            <w:pPr>
              <w:widowControl w:val="0"/>
              <w:pBdr>
                <w:top w:val="nil"/>
                <w:left w:val="nil"/>
                <w:bottom w:val="nil"/>
                <w:right w:val="nil"/>
                <w:between w:val="nil"/>
              </w:pBdr>
              <w:spacing w:line="240" w:lineRule="auto"/>
            </w:pPr>
            <w:r>
              <w:t>Myslím si to</w:t>
            </w:r>
            <w:r w:rsidR="5E9F6C76">
              <w:t>,</w:t>
            </w:r>
            <w:r>
              <w:t xml:space="preserve"> protože</w:t>
            </w:r>
            <w:r w:rsidR="5F47885F">
              <w:t>...</w:t>
            </w:r>
          </w:p>
          <w:p w14:paraId="110FFD37" w14:textId="77777777" w:rsidR="00BA1698" w:rsidRDefault="00BA1698">
            <w:pPr>
              <w:widowControl w:val="0"/>
              <w:pBdr>
                <w:top w:val="nil"/>
                <w:left w:val="nil"/>
                <w:bottom w:val="nil"/>
                <w:right w:val="nil"/>
                <w:between w:val="nil"/>
              </w:pBdr>
              <w:spacing w:line="240" w:lineRule="auto"/>
            </w:pPr>
          </w:p>
          <w:p w14:paraId="6B699379" w14:textId="77777777" w:rsidR="00BA1698" w:rsidRDefault="00BA1698">
            <w:pPr>
              <w:widowControl w:val="0"/>
              <w:pBdr>
                <w:top w:val="nil"/>
                <w:left w:val="nil"/>
                <w:bottom w:val="nil"/>
                <w:right w:val="nil"/>
                <w:between w:val="nil"/>
              </w:pBdr>
              <w:spacing w:line="240" w:lineRule="auto"/>
            </w:pPr>
          </w:p>
          <w:p w14:paraId="3FE9F23F" w14:textId="77777777" w:rsidR="00BA1698" w:rsidRDefault="00BA1698">
            <w:pPr>
              <w:widowControl w:val="0"/>
              <w:pBdr>
                <w:top w:val="nil"/>
                <w:left w:val="nil"/>
                <w:bottom w:val="nil"/>
                <w:right w:val="nil"/>
                <w:between w:val="nil"/>
              </w:pBdr>
              <w:spacing w:line="240" w:lineRule="auto"/>
            </w:pPr>
          </w:p>
        </w:tc>
      </w:tr>
    </w:tbl>
    <w:p w14:paraId="1F72F646" w14:textId="77777777" w:rsidR="00BA1698" w:rsidRDefault="00BA1698"/>
    <w:p w14:paraId="08CE6F91" w14:textId="77777777" w:rsidR="00BA1698" w:rsidRDefault="00BA1698"/>
    <w:p w14:paraId="61CDCEAD" w14:textId="77777777" w:rsidR="00BA1698" w:rsidRDefault="00BA1698"/>
    <w:p w14:paraId="119D2FD6" w14:textId="71777899" w:rsidR="00BA1698" w:rsidRDefault="683A0479">
      <w:pPr>
        <w:rPr>
          <w:u w:val="single"/>
        </w:rPr>
      </w:pPr>
      <w:r w:rsidRPr="3C488FED">
        <w:rPr>
          <w:u w:val="single"/>
        </w:rPr>
        <w:t xml:space="preserve">11.4 Úkoly zaměřené na </w:t>
      </w:r>
      <w:proofErr w:type="spellStart"/>
      <w:r w:rsidRPr="3C488FED">
        <w:rPr>
          <w:u w:val="single"/>
        </w:rPr>
        <w:t>metakognitivní</w:t>
      </w:r>
      <w:proofErr w:type="spellEnd"/>
      <w:r w:rsidRPr="3C488FED">
        <w:rPr>
          <w:u w:val="single"/>
        </w:rPr>
        <w:t xml:space="preserve"> znalosti</w:t>
      </w:r>
    </w:p>
    <w:p w14:paraId="6BB9E253" w14:textId="77777777" w:rsidR="00BA1698" w:rsidRDefault="00BA1698"/>
    <w:p w14:paraId="23DE523C" w14:textId="77777777" w:rsidR="00BA1698" w:rsidRDefault="00BA1698"/>
    <w:p w14:paraId="45C67E5D" w14:textId="3CDAF52F" w:rsidR="00BA1698" w:rsidRDefault="683A0479">
      <w:r>
        <w:t xml:space="preserve">11.4.1 V úryvku z knihy Felixe Gilberta a Davida </w:t>
      </w:r>
      <w:proofErr w:type="spellStart"/>
      <w:r>
        <w:t>Claye</w:t>
      </w:r>
      <w:proofErr w:type="spellEnd"/>
      <w:r>
        <w:t xml:space="preserve"> </w:t>
      </w:r>
      <w:proofErr w:type="spellStart"/>
      <w:r>
        <w:t>Large</w:t>
      </w:r>
      <w:proofErr w:type="spellEnd"/>
      <w:r>
        <w:t xml:space="preserve"> o evropských dějinách jsou názvy reálných států zaměněny za státy </w:t>
      </w:r>
      <w:proofErr w:type="gramStart"/>
      <w:r>
        <w:t>z</w:t>
      </w:r>
      <w:proofErr w:type="gramEnd"/>
      <w:r>
        <w:t xml:space="preserve"> fantasy světa </w:t>
      </w:r>
      <w:proofErr w:type="spellStart"/>
      <w:r>
        <w:t>Sapkowského</w:t>
      </w:r>
      <w:proofErr w:type="spellEnd"/>
      <w:r>
        <w:t xml:space="preserve"> </w:t>
      </w:r>
      <w:r w:rsidR="774453C5">
        <w:t>Z</w:t>
      </w:r>
      <w:r>
        <w:t>aklínače. Vaším úkolem je jednotlivé státy identifikovat a určit také časové období, které úryvek zachycuje.</w:t>
      </w:r>
    </w:p>
    <w:p w14:paraId="52E56223" w14:textId="77777777" w:rsidR="00BA1698" w:rsidRDefault="00BA1698"/>
    <w:p w14:paraId="63640344" w14:textId="4E0D1317" w:rsidR="00BA1698" w:rsidRDefault="683A0479">
      <w:r>
        <w:t xml:space="preserve">Zpočátku se zdálo, že tažení proti </w:t>
      </w:r>
      <w:proofErr w:type="spellStart"/>
      <w:r>
        <w:t>Redanii</w:t>
      </w:r>
      <w:proofErr w:type="spellEnd"/>
      <w:r>
        <w:t xml:space="preserve"> povede k rychlému a dokonalému triumfu, a to i tehdy, když nebudeme přikládat význam přehnaným údajům </w:t>
      </w:r>
      <w:proofErr w:type="spellStart"/>
      <w:r>
        <w:t>Nilfgaarďanů</w:t>
      </w:r>
      <w:proofErr w:type="spellEnd"/>
      <w:r>
        <w:t xml:space="preserve"> o počtu </w:t>
      </w:r>
      <w:proofErr w:type="spellStart"/>
      <w:r>
        <w:t>redanských</w:t>
      </w:r>
      <w:proofErr w:type="spellEnd"/>
      <w:r>
        <w:t xml:space="preserve"> zajatců v prvních týdnech války. Po válce </w:t>
      </w:r>
      <w:proofErr w:type="spellStart"/>
      <w:r>
        <w:t>Redanové</w:t>
      </w:r>
      <w:proofErr w:type="spellEnd"/>
      <w:r>
        <w:t xml:space="preserve"> připustili, že </w:t>
      </w:r>
      <w:r w:rsidR="15304940">
        <w:t>„</w:t>
      </w:r>
      <w:r>
        <w:t xml:space="preserve">se ukázalo, že </w:t>
      </w:r>
      <w:proofErr w:type="spellStart"/>
      <w:r>
        <w:t>redanská</w:t>
      </w:r>
      <w:proofErr w:type="spellEnd"/>
      <w:r>
        <w:t xml:space="preserve"> strategická doktrína, jak ji popisoval polní řád z roku 1939 a další dokumenty</w:t>
      </w:r>
      <w:r w:rsidR="02264E87">
        <w:t>,</w:t>
      </w:r>
      <w:r>
        <w:t xml:space="preserve"> nebyla realistická</w:t>
      </w:r>
      <w:r w:rsidR="735F4588">
        <w:t>“</w:t>
      </w:r>
      <w:r>
        <w:t xml:space="preserve">. A to z toho prostého důvodu, že tyto dokumenty popíraly účinnost bleskové války, která byla často zavrhována jako </w:t>
      </w:r>
      <w:r w:rsidR="7A0FD043">
        <w:t>„</w:t>
      </w:r>
      <w:r>
        <w:t>pochybená buržoazní teorie</w:t>
      </w:r>
      <w:r w:rsidR="2BB55309">
        <w:t>“</w:t>
      </w:r>
      <w:r>
        <w:t xml:space="preserve">. </w:t>
      </w:r>
      <w:proofErr w:type="spellStart"/>
      <w:r>
        <w:t>Redanové</w:t>
      </w:r>
      <w:proofErr w:type="spellEnd"/>
      <w:r>
        <w:t xml:space="preserve"> byli překvapeni </w:t>
      </w:r>
      <w:proofErr w:type="spellStart"/>
      <w:r>
        <w:t>nilfgaardskou</w:t>
      </w:r>
      <w:proofErr w:type="spellEnd"/>
      <w:r>
        <w:t xml:space="preserve"> taktikou využívání tankových formací k </w:t>
      </w:r>
      <w:proofErr w:type="spellStart"/>
      <w:r>
        <w:t>půrlomům</w:t>
      </w:r>
      <w:proofErr w:type="spellEnd"/>
      <w:r>
        <w:t xml:space="preserve"> a obkličovacím operacím. Vzdušná převaha umožnila </w:t>
      </w:r>
      <w:proofErr w:type="spellStart"/>
      <w:r>
        <w:t>Nilfgaarďanům</w:t>
      </w:r>
      <w:proofErr w:type="spellEnd"/>
      <w:r>
        <w:t xml:space="preserve"> napadat </w:t>
      </w:r>
      <w:proofErr w:type="spellStart"/>
      <w:r>
        <w:t>redanská</w:t>
      </w:r>
      <w:proofErr w:type="spellEnd"/>
      <w:r>
        <w:t xml:space="preserve"> letiště a ničit </w:t>
      </w:r>
      <w:proofErr w:type="spellStart"/>
      <w:r>
        <w:t>redanská</w:t>
      </w:r>
      <w:proofErr w:type="spellEnd"/>
      <w:r>
        <w:t xml:space="preserve"> letadla na zemi. </w:t>
      </w:r>
      <w:proofErr w:type="spellStart"/>
      <w:r>
        <w:t>Redanský</w:t>
      </w:r>
      <w:proofErr w:type="spellEnd"/>
      <w:r>
        <w:t xml:space="preserve"> debakl znásobily rozkazy, připisované </w:t>
      </w:r>
      <w:proofErr w:type="spellStart"/>
      <w:r>
        <w:t>Foltestovi</w:t>
      </w:r>
      <w:proofErr w:type="spellEnd"/>
      <w:r>
        <w:t xml:space="preserve"> (</w:t>
      </w:r>
      <w:proofErr w:type="spellStart"/>
      <w:r>
        <w:t>redanskému</w:t>
      </w:r>
      <w:proofErr w:type="spellEnd"/>
      <w:r>
        <w:t xml:space="preserve"> vůdci), podle nichž měly jednotky vytrvat ve vysunutých pozicích, takže pak často promeškaly příležitost ustoupit dříve, než se kruh kolem nich uzavřel.</w:t>
      </w:r>
    </w:p>
    <w:p w14:paraId="07547A01" w14:textId="77777777" w:rsidR="00BA1698" w:rsidRDefault="00BA1698"/>
    <w:p w14:paraId="0337D52B" w14:textId="4AAAE886" w:rsidR="00BA1698" w:rsidRDefault="683A0479">
      <w:r>
        <w:t>Felix GILBERT</w:t>
      </w:r>
      <w:r w:rsidR="2E6E5D8D">
        <w:t>,</w:t>
      </w:r>
      <w:r>
        <w:t xml:space="preserve"> David </w:t>
      </w:r>
      <w:proofErr w:type="spellStart"/>
      <w:r>
        <w:t>Clay</w:t>
      </w:r>
      <w:proofErr w:type="spellEnd"/>
      <w:r>
        <w:t xml:space="preserve"> LARGE. </w:t>
      </w:r>
      <w:r w:rsidRPr="3C488FED">
        <w:rPr>
          <w:i/>
          <w:iCs/>
        </w:rPr>
        <w:t>Konec evropské éry. Dějiny Evropy 1890</w:t>
      </w:r>
      <w:r w:rsidR="5A77143A" w:rsidRPr="3C488FED">
        <w:rPr>
          <w:i/>
          <w:iCs/>
        </w:rPr>
        <w:t>–</w:t>
      </w:r>
      <w:r w:rsidRPr="3C488FED">
        <w:rPr>
          <w:i/>
          <w:iCs/>
        </w:rPr>
        <w:t>1990</w:t>
      </w:r>
      <w:r>
        <w:t>. Praha 2003</w:t>
      </w:r>
      <w:r w:rsidR="4DD77569">
        <w:t>.</w:t>
      </w:r>
      <w:r>
        <w:t xml:space="preserve"> s. 359</w:t>
      </w:r>
      <w:r w:rsidR="30AF13EF">
        <w:t>–</w:t>
      </w:r>
      <w:r>
        <w:t>360</w:t>
      </w:r>
      <w:r w:rsidR="2F71D080">
        <w:t>.</w:t>
      </w:r>
    </w:p>
    <w:p w14:paraId="5043CB0F" w14:textId="77777777" w:rsidR="00BA1698" w:rsidRDefault="00BA1698"/>
    <w:p w14:paraId="5F3EEF49" w14:textId="361D2F56" w:rsidR="00BA1698" w:rsidRDefault="683A0479">
      <w:r>
        <w:t>11.4.1.1</w:t>
      </w:r>
    </w:p>
    <w:p w14:paraId="512EAA03" w14:textId="77777777" w:rsidR="00BA1698" w:rsidRDefault="00C43420">
      <w:r>
        <w:t xml:space="preserve">Kdo je v tomto úryvku </w:t>
      </w:r>
      <w:proofErr w:type="spellStart"/>
      <w:r>
        <w:t>Nilfgaard</w:t>
      </w:r>
      <w:proofErr w:type="spellEnd"/>
      <w:r>
        <w:t xml:space="preserve"> a kdo je </w:t>
      </w:r>
      <w:proofErr w:type="spellStart"/>
      <w:r>
        <w:t>Redanie</w:t>
      </w:r>
      <w:proofErr w:type="spellEnd"/>
      <w:r>
        <w:t>?</w:t>
      </w:r>
    </w:p>
    <w:p w14:paraId="1B88050D" w14:textId="77777777" w:rsidR="00BA1698" w:rsidRDefault="00C43420">
      <w:pPr>
        <w:numPr>
          <w:ilvl w:val="0"/>
          <w:numId w:val="18"/>
        </w:numPr>
      </w:pPr>
      <w:proofErr w:type="spellStart"/>
      <w:r>
        <w:t>Nilfgaard</w:t>
      </w:r>
      <w:proofErr w:type="spellEnd"/>
      <w:r>
        <w:t xml:space="preserve"> je SSSR a </w:t>
      </w:r>
      <w:proofErr w:type="spellStart"/>
      <w:r>
        <w:t>Redanie</w:t>
      </w:r>
      <w:proofErr w:type="spellEnd"/>
      <w:r>
        <w:t xml:space="preserve"> je Německo</w:t>
      </w:r>
    </w:p>
    <w:p w14:paraId="2F397193" w14:textId="77777777" w:rsidR="00BA1698" w:rsidRDefault="00C43420">
      <w:pPr>
        <w:numPr>
          <w:ilvl w:val="0"/>
          <w:numId w:val="18"/>
        </w:numPr>
      </w:pPr>
      <w:proofErr w:type="spellStart"/>
      <w:r>
        <w:lastRenderedPageBreak/>
        <w:t>Nilfgaard</w:t>
      </w:r>
      <w:proofErr w:type="spellEnd"/>
      <w:r>
        <w:t xml:space="preserve"> je Německo a </w:t>
      </w:r>
      <w:proofErr w:type="spellStart"/>
      <w:r>
        <w:t>Redanie</w:t>
      </w:r>
      <w:proofErr w:type="spellEnd"/>
      <w:r>
        <w:t xml:space="preserve"> je SSSR</w:t>
      </w:r>
    </w:p>
    <w:p w14:paraId="3B52882A" w14:textId="77777777" w:rsidR="00BA1698" w:rsidRDefault="00C43420">
      <w:pPr>
        <w:numPr>
          <w:ilvl w:val="0"/>
          <w:numId w:val="18"/>
        </w:numPr>
      </w:pPr>
      <w:proofErr w:type="spellStart"/>
      <w:r>
        <w:t>Nilfgaard</w:t>
      </w:r>
      <w:proofErr w:type="spellEnd"/>
      <w:r>
        <w:t xml:space="preserve"> je Německo a </w:t>
      </w:r>
      <w:proofErr w:type="spellStart"/>
      <w:r>
        <w:t>Redanie</w:t>
      </w:r>
      <w:proofErr w:type="spellEnd"/>
      <w:r>
        <w:t xml:space="preserve"> je Polsko</w:t>
      </w:r>
    </w:p>
    <w:p w14:paraId="07459315" w14:textId="77777777" w:rsidR="00BA1698" w:rsidRDefault="00BA1698"/>
    <w:p w14:paraId="2A70A732" w14:textId="1BC1A306" w:rsidR="00BA1698" w:rsidRDefault="683A0479">
      <w:r>
        <w:t>11.4.1.2</w:t>
      </w:r>
    </w:p>
    <w:p w14:paraId="77374A89" w14:textId="77777777" w:rsidR="00BA1698" w:rsidRDefault="00C43420">
      <w:r>
        <w:t>Kdy se popisované události (s reálnými účastníky) odehrály?</w:t>
      </w:r>
    </w:p>
    <w:p w14:paraId="11D090A0" w14:textId="77777777" w:rsidR="00BA1698" w:rsidRDefault="00C43420">
      <w:pPr>
        <w:numPr>
          <w:ilvl w:val="0"/>
          <w:numId w:val="9"/>
        </w:numPr>
      </w:pPr>
      <w:r>
        <w:t>v roce 1939</w:t>
      </w:r>
    </w:p>
    <w:p w14:paraId="2D4D3493" w14:textId="77777777" w:rsidR="00BA1698" w:rsidRDefault="00C43420">
      <w:pPr>
        <w:numPr>
          <w:ilvl w:val="0"/>
          <w:numId w:val="9"/>
        </w:numPr>
      </w:pPr>
      <w:r>
        <w:t>v roce 1941</w:t>
      </w:r>
    </w:p>
    <w:p w14:paraId="343CA234" w14:textId="77777777" w:rsidR="00BA1698" w:rsidRDefault="00C43420">
      <w:pPr>
        <w:numPr>
          <w:ilvl w:val="0"/>
          <w:numId w:val="9"/>
        </w:numPr>
      </w:pPr>
      <w:r>
        <w:t>v roce 1943</w:t>
      </w:r>
    </w:p>
    <w:p w14:paraId="5E44C3B2" w14:textId="77777777" w:rsidR="00BA1698" w:rsidRDefault="00C43420">
      <w:pPr>
        <w:numPr>
          <w:ilvl w:val="0"/>
          <w:numId w:val="9"/>
        </w:numPr>
      </w:pPr>
      <w:r>
        <w:t>v roce 1945</w:t>
      </w:r>
    </w:p>
    <w:p w14:paraId="6537F28F" w14:textId="77777777" w:rsidR="00BA1698" w:rsidRDefault="00BA1698"/>
    <w:p w14:paraId="6DFB9E20" w14:textId="77777777" w:rsidR="00BA1698" w:rsidRDefault="00BA1698"/>
    <w:p w14:paraId="03F828E4" w14:textId="77777777" w:rsidR="00BA1698" w:rsidRDefault="00BA1698"/>
    <w:p w14:paraId="2AC57CB0" w14:textId="77777777" w:rsidR="00BA1698" w:rsidRDefault="00BA1698"/>
    <w:p w14:paraId="5D2A74B6" w14:textId="77777777" w:rsidR="00BA1698" w:rsidRDefault="00C43420">
      <w:pPr>
        <w:rPr>
          <w:b/>
          <w:sz w:val="28"/>
          <w:szCs w:val="28"/>
        </w:rPr>
      </w:pPr>
      <w:r>
        <w:rPr>
          <w:b/>
          <w:sz w:val="28"/>
          <w:szCs w:val="28"/>
        </w:rPr>
        <w:t>Vyhodnocení úloh, citace zdrojů a komentáře</w:t>
      </w:r>
    </w:p>
    <w:p w14:paraId="5186B13D" w14:textId="77777777" w:rsidR="00BA1698" w:rsidRDefault="00BA1698"/>
    <w:p w14:paraId="6C57C439" w14:textId="77777777" w:rsidR="00BA1698" w:rsidRDefault="00BA1698"/>
    <w:tbl>
      <w:tblPr>
        <w:tblStyle w:val="aa"/>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BA1698" w14:paraId="6740BED8" w14:textId="77777777" w:rsidTr="3C488FED">
        <w:tc>
          <w:tcPr>
            <w:tcW w:w="1875" w:type="dxa"/>
            <w:shd w:val="clear" w:color="auto" w:fill="auto"/>
            <w:tcMar>
              <w:top w:w="100" w:type="dxa"/>
              <w:left w:w="100" w:type="dxa"/>
              <w:bottom w:w="100" w:type="dxa"/>
              <w:right w:w="100" w:type="dxa"/>
            </w:tcMar>
          </w:tcPr>
          <w:p w14:paraId="3F4E4CB2" w14:textId="70B3D405" w:rsidR="00BA1698" w:rsidRDefault="683A0479" w:rsidP="3C488FED">
            <w:pPr>
              <w:widowControl w:val="0"/>
              <w:pBdr>
                <w:top w:val="nil"/>
                <w:left w:val="nil"/>
                <w:bottom w:val="nil"/>
                <w:right w:val="nil"/>
                <w:between w:val="nil"/>
              </w:pBdr>
              <w:spacing w:line="240" w:lineRule="auto"/>
            </w:pPr>
            <w:r>
              <w:t>11.1.1</w:t>
            </w:r>
          </w:p>
        </w:tc>
        <w:tc>
          <w:tcPr>
            <w:tcW w:w="7125" w:type="dxa"/>
            <w:shd w:val="clear" w:color="auto" w:fill="auto"/>
            <w:tcMar>
              <w:top w:w="100" w:type="dxa"/>
              <w:left w:w="100" w:type="dxa"/>
              <w:bottom w:w="100" w:type="dxa"/>
              <w:right w:w="100" w:type="dxa"/>
            </w:tcMar>
          </w:tcPr>
          <w:p w14:paraId="3F5484D2" w14:textId="1AD994A9" w:rsidR="00BA1698" w:rsidRDefault="683A0479" w:rsidP="3C488FED">
            <w:pPr>
              <w:widowControl w:val="0"/>
              <w:pBdr>
                <w:top w:val="nil"/>
                <w:left w:val="nil"/>
                <w:bottom w:val="nil"/>
                <w:right w:val="nil"/>
                <w:between w:val="nil"/>
              </w:pBdr>
              <w:spacing w:line="240" w:lineRule="auto"/>
            </w:pPr>
            <w:r>
              <w:t>vyhráli Spojen</w:t>
            </w:r>
            <w:r w:rsidR="36420AD5">
              <w:t>c</w:t>
            </w:r>
            <w:r>
              <w:t xml:space="preserve">i, nikoliv SSSR </w:t>
            </w:r>
            <w:r w:rsidR="325ADDAF">
              <w:t>–</w:t>
            </w:r>
            <w:r>
              <w:t xml:space="preserve"> NE</w:t>
            </w:r>
          </w:p>
          <w:p w14:paraId="2CC1EDA1" w14:textId="4642A88E" w:rsidR="00BA1698" w:rsidRDefault="683A0479" w:rsidP="3C488FED">
            <w:pPr>
              <w:widowControl w:val="0"/>
              <w:pBdr>
                <w:top w:val="nil"/>
                <w:left w:val="nil"/>
                <w:bottom w:val="nil"/>
                <w:right w:val="nil"/>
                <w:between w:val="nil"/>
              </w:pBdr>
              <w:spacing w:line="240" w:lineRule="auto"/>
            </w:pPr>
            <w:r>
              <w:t xml:space="preserve">vyhrály SSSR, Francie, Velká Británie, USA </w:t>
            </w:r>
            <w:r w:rsidR="1AD6209F">
              <w:t>–</w:t>
            </w:r>
            <w:r>
              <w:t xml:space="preserve"> ANO</w:t>
            </w:r>
          </w:p>
          <w:p w14:paraId="00CCD9EF" w14:textId="22786429" w:rsidR="00BA1698" w:rsidRDefault="683A0479" w:rsidP="3C488FED">
            <w:pPr>
              <w:widowControl w:val="0"/>
              <w:pBdr>
                <w:top w:val="nil"/>
                <w:left w:val="nil"/>
                <w:bottom w:val="nil"/>
                <w:right w:val="nil"/>
                <w:between w:val="nil"/>
              </w:pBdr>
              <w:spacing w:line="240" w:lineRule="auto"/>
            </w:pPr>
            <w:r>
              <w:t xml:space="preserve">státy prohrály </w:t>
            </w:r>
            <w:r w:rsidR="63B51BDD">
              <w:t>–</w:t>
            </w:r>
            <w:r>
              <w:t xml:space="preserve"> ANO</w:t>
            </w:r>
          </w:p>
        </w:tc>
      </w:tr>
      <w:tr w:rsidR="00BA1698" w14:paraId="63843770" w14:textId="77777777" w:rsidTr="3C488FED">
        <w:tc>
          <w:tcPr>
            <w:tcW w:w="1875" w:type="dxa"/>
            <w:shd w:val="clear" w:color="auto" w:fill="auto"/>
            <w:tcMar>
              <w:top w:w="100" w:type="dxa"/>
              <w:left w:w="100" w:type="dxa"/>
              <w:bottom w:w="100" w:type="dxa"/>
              <w:right w:w="100" w:type="dxa"/>
            </w:tcMar>
          </w:tcPr>
          <w:p w14:paraId="6B3DE910" w14:textId="68425BF1" w:rsidR="00BA1698" w:rsidRDefault="683A0479" w:rsidP="3C488FED">
            <w:pPr>
              <w:widowControl w:val="0"/>
              <w:pBdr>
                <w:top w:val="nil"/>
                <w:left w:val="nil"/>
                <w:bottom w:val="nil"/>
                <w:right w:val="nil"/>
                <w:between w:val="nil"/>
              </w:pBdr>
              <w:spacing w:line="240" w:lineRule="auto"/>
            </w:pPr>
            <w:r>
              <w:t>11.1.2</w:t>
            </w:r>
          </w:p>
        </w:tc>
        <w:tc>
          <w:tcPr>
            <w:tcW w:w="7125" w:type="dxa"/>
            <w:shd w:val="clear" w:color="auto" w:fill="auto"/>
            <w:tcMar>
              <w:top w:w="100" w:type="dxa"/>
              <w:left w:w="100" w:type="dxa"/>
              <w:bottom w:w="100" w:type="dxa"/>
              <w:right w:w="100" w:type="dxa"/>
            </w:tcMar>
          </w:tcPr>
          <w:p w14:paraId="5CCC3D7F" w14:textId="10ECD84A" w:rsidR="00BA1698" w:rsidRDefault="683A0479" w:rsidP="3C488FED">
            <w:pPr>
              <w:widowControl w:val="0"/>
              <w:pBdr>
                <w:top w:val="nil"/>
                <w:left w:val="nil"/>
                <w:bottom w:val="nil"/>
                <w:right w:val="nil"/>
                <w:between w:val="nil"/>
              </w:pBdr>
              <w:spacing w:line="240" w:lineRule="auto"/>
            </w:pPr>
            <w:r>
              <w:t xml:space="preserve">C </w:t>
            </w:r>
            <w:r w:rsidR="7AA33845">
              <w:t>–</w:t>
            </w:r>
            <w:r>
              <w:t xml:space="preserve"> Stalingrad</w:t>
            </w:r>
          </w:p>
        </w:tc>
      </w:tr>
      <w:tr w:rsidR="00BA1698" w14:paraId="26CC6CA7" w14:textId="77777777" w:rsidTr="3C488FED">
        <w:tc>
          <w:tcPr>
            <w:tcW w:w="1875" w:type="dxa"/>
            <w:shd w:val="clear" w:color="auto" w:fill="auto"/>
            <w:tcMar>
              <w:top w:w="100" w:type="dxa"/>
              <w:left w:w="100" w:type="dxa"/>
              <w:bottom w:w="100" w:type="dxa"/>
              <w:right w:w="100" w:type="dxa"/>
            </w:tcMar>
          </w:tcPr>
          <w:p w14:paraId="487CC823" w14:textId="43684D8C" w:rsidR="00BA1698" w:rsidRDefault="683A0479" w:rsidP="3C488FED">
            <w:pPr>
              <w:widowControl w:val="0"/>
              <w:pBdr>
                <w:top w:val="nil"/>
                <w:left w:val="nil"/>
                <w:bottom w:val="nil"/>
                <w:right w:val="nil"/>
                <w:between w:val="nil"/>
              </w:pBdr>
              <w:spacing w:line="240" w:lineRule="auto"/>
            </w:pPr>
            <w:r>
              <w:t>11.2.1</w:t>
            </w:r>
          </w:p>
        </w:tc>
        <w:tc>
          <w:tcPr>
            <w:tcW w:w="7125" w:type="dxa"/>
            <w:shd w:val="clear" w:color="auto" w:fill="auto"/>
            <w:tcMar>
              <w:top w:w="100" w:type="dxa"/>
              <w:left w:w="100" w:type="dxa"/>
              <w:bottom w:w="100" w:type="dxa"/>
              <w:right w:w="100" w:type="dxa"/>
            </w:tcMar>
          </w:tcPr>
          <w:p w14:paraId="4A3F2EC3" w14:textId="5A4D3BE7" w:rsidR="00BA1698" w:rsidRDefault="683A0479" w:rsidP="3C488FED">
            <w:pPr>
              <w:widowControl w:val="0"/>
              <w:pBdr>
                <w:top w:val="nil"/>
                <w:left w:val="nil"/>
                <w:bottom w:val="nil"/>
                <w:right w:val="nil"/>
                <w:between w:val="nil"/>
              </w:pBdr>
              <w:spacing w:line="240" w:lineRule="auto"/>
            </w:pPr>
            <w:r>
              <w:t xml:space="preserve">Spojenci vyráběli celou válku více </w:t>
            </w:r>
            <w:r w:rsidR="776DF6B3">
              <w:t>–</w:t>
            </w:r>
            <w:r>
              <w:t xml:space="preserve"> NE</w:t>
            </w:r>
          </w:p>
          <w:p w14:paraId="6B921669" w14:textId="2B0CD08B" w:rsidR="00BA1698" w:rsidRDefault="683A0479" w:rsidP="3C488FED">
            <w:pPr>
              <w:widowControl w:val="0"/>
              <w:pBdr>
                <w:top w:val="nil"/>
                <w:left w:val="nil"/>
                <w:bottom w:val="nil"/>
                <w:right w:val="nil"/>
                <w:between w:val="nil"/>
              </w:pBdr>
              <w:spacing w:line="240" w:lineRule="auto"/>
            </w:pPr>
            <w:r>
              <w:t xml:space="preserve">V roce </w:t>
            </w:r>
            <w:r w:rsidR="3234671A">
              <w:t>19</w:t>
            </w:r>
            <w:r>
              <w:t>43 zajišťovaly USA… ANO</w:t>
            </w:r>
          </w:p>
          <w:p w14:paraId="0F1689D5" w14:textId="77777777" w:rsidR="00BA1698" w:rsidRDefault="00C43420">
            <w:pPr>
              <w:widowControl w:val="0"/>
              <w:pBdr>
                <w:top w:val="nil"/>
                <w:left w:val="nil"/>
                <w:bottom w:val="nil"/>
                <w:right w:val="nil"/>
                <w:between w:val="nil"/>
              </w:pBdr>
              <w:spacing w:line="240" w:lineRule="auto"/>
            </w:pPr>
            <w:r>
              <w:t>Japonská produkce…           NE</w:t>
            </w:r>
          </w:p>
        </w:tc>
      </w:tr>
      <w:tr w:rsidR="00BA1698" w14:paraId="2CEA7B90" w14:textId="77777777" w:rsidTr="3C488FED">
        <w:tc>
          <w:tcPr>
            <w:tcW w:w="1875" w:type="dxa"/>
            <w:shd w:val="clear" w:color="auto" w:fill="auto"/>
            <w:tcMar>
              <w:top w:w="100" w:type="dxa"/>
              <w:left w:w="100" w:type="dxa"/>
              <w:bottom w:w="100" w:type="dxa"/>
              <w:right w:w="100" w:type="dxa"/>
            </w:tcMar>
          </w:tcPr>
          <w:p w14:paraId="5CEA5BEF" w14:textId="7170978C" w:rsidR="00BA1698" w:rsidRDefault="683A0479" w:rsidP="3C488FED">
            <w:pPr>
              <w:widowControl w:val="0"/>
              <w:pBdr>
                <w:top w:val="nil"/>
                <w:left w:val="nil"/>
                <w:bottom w:val="nil"/>
                <w:right w:val="nil"/>
                <w:between w:val="nil"/>
              </w:pBdr>
              <w:spacing w:line="240" w:lineRule="auto"/>
            </w:pPr>
            <w:r>
              <w:t>11.2.2</w:t>
            </w:r>
          </w:p>
        </w:tc>
        <w:tc>
          <w:tcPr>
            <w:tcW w:w="7125" w:type="dxa"/>
            <w:shd w:val="clear" w:color="auto" w:fill="auto"/>
            <w:tcMar>
              <w:top w:w="100" w:type="dxa"/>
              <w:left w:w="100" w:type="dxa"/>
              <w:bottom w:w="100" w:type="dxa"/>
              <w:right w:w="100" w:type="dxa"/>
            </w:tcMar>
          </w:tcPr>
          <w:p w14:paraId="20EF099F" w14:textId="0CA83805" w:rsidR="00BA1698" w:rsidRDefault="683A0479" w:rsidP="3C488FED">
            <w:pPr>
              <w:widowControl w:val="0"/>
              <w:pBdr>
                <w:top w:val="nil"/>
                <w:left w:val="nil"/>
                <w:bottom w:val="nil"/>
                <w:right w:val="nil"/>
                <w:between w:val="nil"/>
              </w:pBdr>
              <w:spacing w:line="240" w:lineRule="auto"/>
            </w:pPr>
            <w:r>
              <w:t>Spojenci dlouho nedokázali proměnit svou materiální převahu v jasnou převahu vojenskou, Německo se vydrželo efektivně bránit až do samého konce války</w:t>
            </w:r>
            <w:r w:rsidR="1CB5B695">
              <w:t>.</w:t>
            </w:r>
          </w:p>
        </w:tc>
      </w:tr>
      <w:tr w:rsidR="00BA1698" w14:paraId="7544A133" w14:textId="77777777" w:rsidTr="3C488FED">
        <w:tc>
          <w:tcPr>
            <w:tcW w:w="1875" w:type="dxa"/>
            <w:shd w:val="clear" w:color="auto" w:fill="auto"/>
            <w:tcMar>
              <w:top w:w="100" w:type="dxa"/>
              <w:left w:w="100" w:type="dxa"/>
              <w:bottom w:w="100" w:type="dxa"/>
              <w:right w:w="100" w:type="dxa"/>
            </w:tcMar>
          </w:tcPr>
          <w:p w14:paraId="0E1F8C56" w14:textId="0462E1D0" w:rsidR="00BA1698" w:rsidRDefault="683A0479" w:rsidP="3C488FED">
            <w:pPr>
              <w:widowControl w:val="0"/>
              <w:pBdr>
                <w:top w:val="nil"/>
                <w:left w:val="nil"/>
                <w:bottom w:val="nil"/>
                <w:right w:val="nil"/>
                <w:between w:val="nil"/>
              </w:pBdr>
              <w:spacing w:line="240" w:lineRule="auto"/>
            </w:pPr>
            <w:r>
              <w:t>11.3.1.1</w:t>
            </w:r>
          </w:p>
        </w:tc>
        <w:tc>
          <w:tcPr>
            <w:tcW w:w="7125" w:type="dxa"/>
            <w:shd w:val="clear" w:color="auto" w:fill="auto"/>
            <w:tcMar>
              <w:top w:w="100" w:type="dxa"/>
              <w:left w:w="100" w:type="dxa"/>
              <w:bottom w:w="100" w:type="dxa"/>
              <w:right w:w="100" w:type="dxa"/>
            </w:tcMar>
          </w:tcPr>
          <w:p w14:paraId="3F149341" w14:textId="4ED92801" w:rsidR="00BA1698" w:rsidRDefault="683A0479" w:rsidP="3C488FED">
            <w:pPr>
              <w:widowControl w:val="0"/>
              <w:pBdr>
                <w:top w:val="nil"/>
                <w:left w:val="nil"/>
                <w:bottom w:val="nil"/>
                <w:right w:val="nil"/>
                <w:between w:val="nil"/>
              </w:pBdr>
              <w:spacing w:line="240" w:lineRule="auto"/>
            </w:pPr>
            <w:r>
              <w:t>1941</w:t>
            </w:r>
            <w:r w:rsidR="6A7BE72F">
              <w:t>–</w:t>
            </w:r>
            <w:r>
              <w:t>1942</w:t>
            </w:r>
          </w:p>
        </w:tc>
      </w:tr>
      <w:tr w:rsidR="00BA1698" w14:paraId="462DDEE4" w14:textId="77777777" w:rsidTr="3C488FED">
        <w:tc>
          <w:tcPr>
            <w:tcW w:w="1875" w:type="dxa"/>
            <w:shd w:val="clear" w:color="auto" w:fill="auto"/>
            <w:tcMar>
              <w:top w:w="100" w:type="dxa"/>
              <w:left w:w="100" w:type="dxa"/>
              <w:bottom w:w="100" w:type="dxa"/>
              <w:right w:w="100" w:type="dxa"/>
            </w:tcMar>
          </w:tcPr>
          <w:p w14:paraId="16F18FA4" w14:textId="0CCB7944" w:rsidR="00BA1698" w:rsidRDefault="683A0479" w:rsidP="3C488FED">
            <w:pPr>
              <w:widowControl w:val="0"/>
              <w:pBdr>
                <w:top w:val="nil"/>
                <w:left w:val="nil"/>
                <w:bottom w:val="nil"/>
                <w:right w:val="nil"/>
                <w:between w:val="nil"/>
              </w:pBdr>
              <w:spacing w:line="240" w:lineRule="auto"/>
            </w:pPr>
            <w:r>
              <w:t>11.3.1.2</w:t>
            </w:r>
          </w:p>
        </w:tc>
        <w:tc>
          <w:tcPr>
            <w:tcW w:w="7125" w:type="dxa"/>
            <w:shd w:val="clear" w:color="auto" w:fill="auto"/>
            <w:tcMar>
              <w:top w:w="100" w:type="dxa"/>
              <w:left w:w="100" w:type="dxa"/>
              <w:bottom w:w="100" w:type="dxa"/>
              <w:right w:w="100" w:type="dxa"/>
            </w:tcMar>
          </w:tcPr>
          <w:p w14:paraId="5AD78A78" w14:textId="381A0F92" w:rsidR="00BA1698" w:rsidRDefault="72973D3B" w:rsidP="3C488FED">
            <w:pPr>
              <w:widowControl w:val="0"/>
              <w:pBdr>
                <w:top w:val="nil"/>
                <w:left w:val="nil"/>
                <w:bottom w:val="nil"/>
                <w:right w:val="nil"/>
                <w:between w:val="nil"/>
              </w:pBdr>
              <w:spacing w:line="240" w:lineRule="auto"/>
            </w:pPr>
            <w:r>
              <w:t>P</w:t>
            </w:r>
            <w:r w:rsidR="683A0479">
              <w:t>rvní dodávky měly podle něj špatnou kvalitu (tanky, zimníky)</w:t>
            </w:r>
            <w:r w:rsidR="6AEF4389">
              <w:t>.</w:t>
            </w:r>
          </w:p>
        </w:tc>
      </w:tr>
      <w:tr w:rsidR="00BA1698" w14:paraId="08DDABF8" w14:textId="77777777" w:rsidTr="3C488FED">
        <w:tc>
          <w:tcPr>
            <w:tcW w:w="1875" w:type="dxa"/>
            <w:shd w:val="clear" w:color="auto" w:fill="auto"/>
            <w:tcMar>
              <w:top w:w="100" w:type="dxa"/>
              <w:left w:w="100" w:type="dxa"/>
              <w:bottom w:w="100" w:type="dxa"/>
              <w:right w:w="100" w:type="dxa"/>
            </w:tcMar>
          </w:tcPr>
          <w:p w14:paraId="374FEE3C" w14:textId="77777777" w:rsidR="00BA1698" w:rsidRDefault="00C43420">
            <w:pPr>
              <w:widowControl w:val="0"/>
              <w:pBdr>
                <w:top w:val="nil"/>
                <w:left w:val="nil"/>
                <w:bottom w:val="nil"/>
                <w:right w:val="nil"/>
                <w:between w:val="nil"/>
              </w:pBdr>
              <w:spacing w:line="240" w:lineRule="auto"/>
            </w:pPr>
            <w:r>
              <w:t>11.3.2.1</w:t>
            </w:r>
          </w:p>
        </w:tc>
        <w:tc>
          <w:tcPr>
            <w:tcW w:w="7125" w:type="dxa"/>
            <w:shd w:val="clear" w:color="auto" w:fill="auto"/>
            <w:tcMar>
              <w:top w:w="100" w:type="dxa"/>
              <w:left w:w="100" w:type="dxa"/>
              <w:bottom w:w="100" w:type="dxa"/>
              <w:right w:w="100" w:type="dxa"/>
            </w:tcMar>
          </w:tcPr>
          <w:p w14:paraId="59036774" w14:textId="333E3AFC" w:rsidR="00BA1698" w:rsidRDefault="46CA091A" w:rsidP="3C488FED">
            <w:pPr>
              <w:widowControl w:val="0"/>
              <w:pBdr>
                <w:top w:val="nil"/>
                <w:left w:val="nil"/>
                <w:bottom w:val="nil"/>
                <w:right w:val="nil"/>
                <w:between w:val="nil"/>
              </w:pBdr>
              <w:spacing w:line="240" w:lineRule="auto"/>
            </w:pPr>
            <w:r>
              <w:t>L</w:t>
            </w:r>
            <w:r w:rsidR="683A0479">
              <w:t>epší varianta je, když žáci odpov</w:t>
            </w:r>
            <w:r w:rsidR="176ED3A9">
              <w:t>ěd</w:t>
            </w:r>
            <w:r w:rsidR="683A0479">
              <w:t xml:space="preserve">í </w:t>
            </w:r>
            <w:proofErr w:type="gramStart"/>
            <w:r w:rsidR="683A0479">
              <w:t xml:space="preserve">NE  </w:t>
            </w:r>
            <w:r w:rsidR="4974B31B">
              <w:t>–</w:t>
            </w:r>
            <w:proofErr w:type="gramEnd"/>
            <w:r w:rsidR="683A0479">
              <w:t xml:space="preserve"> klíčové je sousloví </w:t>
            </w:r>
            <w:r w:rsidR="654CFD10">
              <w:t>„</w:t>
            </w:r>
            <w:r w:rsidR="683A0479">
              <w:t>žádné tvrzení</w:t>
            </w:r>
            <w:r w:rsidR="08ED226B">
              <w:t>“</w:t>
            </w:r>
            <w:r w:rsidR="683A0479">
              <w:t xml:space="preserve">, i skeptičtí žáci s afinitou ke konspiracím by měli uznat, že existuje jistá míra fakticity, která nepodléhá subjektivnímu mínění </w:t>
            </w:r>
            <w:r w:rsidR="6B7242A7">
              <w:t>–</w:t>
            </w:r>
            <w:r w:rsidR="683A0479">
              <w:t xml:space="preserve"> například popi</w:t>
            </w:r>
            <w:r w:rsidR="7C7D49C5">
              <w:t>s</w:t>
            </w:r>
            <w:r w:rsidR="683A0479">
              <w:t xml:space="preserve"> faktů </w:t>
            </w:r>
            <w:r w:rsidR="28B894E2">
              <w:t>–</w:t>
            </w:r>
            <w:r w:rsidR="683A0479">
              <w:t xml:space="preserve"> ta jsou v textu </w:t>
            </w:r>
            <w:proofErr w:type="spellStart"/>
            <w:r w:rsidR="683A0479">
              <w:t>Daviese</w:t>
            </w:r>
            <w:proofErr w:type="spellEnd"/>
            <w:r w:rsidR="683A0479">
              <w:t xml:space="preserve"> i </w:t>
            </w:r>
            <w:proofErr w:type="spellStart"/>
            <w:r w:rsidR="683A0479">
              <w:t>Vinena</w:t>
            </w:r>
            <w:proofErr w:type="spellEnd"/>
            <w:r w:rsidR="41808ACC">
              <w:t>.</w:t>
            </w:r>
          </w:p>
        </w:tc>
      </w:tr>
      <w:tr w:rsidR="00BA1698" w14:paraId="7CA22F32" w14:textId="77777777" w:rsidTr="3C488FED">
        <w:tc>
          <w:tcPr>
            <w:tcW w:w="1875" w:type="dxa"/>
            <w:shd w:val="clear" w:color="auto" w:fill="auto"/>
            <w:tcMar>
              <w:top w:w="100" w:type="dxa"/>
              <w:left w:w="100" w:type="dxa"/>
              <w:bottom w:w="100" w:type="dxa"/>
              <w:right w:w="100" w:type="dxa"/>
            </w:tcMar>
          </w:tcPr>
          <w:p w14:paraId="442E4649" w14:textId="16948A64" w:rsidR="00BA1698" w:rsidRDefault="683A0479" w:rsidP="3C488FED">
            <w:pPr>
              <w:widowControl w:val="0"/>
              <w:pBdr>
                <w:top w:val="nil"/>
                <w:left w:val="nil"/>
                <w:bottom w:val="nil"/>
                <w:right w:val="nil"/>
                <w:between w:val="nil"/>
              </w:pBdr>
              <w:spacing w:line="240" w:lineRule="auto"/>
            </w:pPr>
            <w:r>
              <w:t>11.3.2.2</w:t>
            </w:r>
          </w:p>
        </w:tc>
        <w:tc>
          <w:tcPr>
            <w:tcW w:w="7125" w:type="dxa"/>
            <w:shd w:val="clear" w:color="auto" w:fill="auto"/>
            <w:tcMar>
              <w:top w:w="100" w:type="dxa"/>
              <w:left w:w="100" w:type="dxa"/>
              <w:bottom w:w="100" w:type="dxa"/>
              <w:right w:w="100" w:type="dxa"/>
            </w:tcMar>
          </w:tcPr>
          <w:p w14:paraId="7E66EA3C" w14:textId="6E41684D" w:rsidR="00BA1698" w:rsidRDefault="683A0479" w:rsidP="3C488FED">
            <w:pPr>
              <w:widowControl w:val="0"/>
              <w:pBdr>
                <w:top w:val="nil"/>
                <w:left w:val="nil"/>
                <w:bottom w:val="nil"/>
                <w:right w:val="nil"/>
                <w:between w:val="nil"/>
              </w:pBdr>
              <w:spacing w:line="240" w:lineRule="auto"/>
            </w:pPr>
            <w:r>
              <w:t>Pravdivost tvrzení se</w:t>
            </w:r>
            <w:r w:rsidR="411325D0">
              <w:t xml:space="preserve"> </w:t>
            </w:r>
            <w:r>
              <w:t xml:space="preserve">nedá na základě těchto úryvků jasně určit </w:t>
            </w:r>
            <w:r w:rsidR="2BA85515">
              <w:t>–</w:t>
            </w:r>
            <w:r>
              <w:t xml:space="preserve"> abychom to mohli udělat, museli bychom mít více informací</w:t>
            </w:r>
            <w:r w:rsidR="1BA7EFB2">
              <w:t>.</w:t>
            </w:r>
          </w:p>
        </w:tc>
      </w:tr>
      <w:tr w:rsidR="00BA1698" w14:paraId="1834E45C" w14:textId="77777777" w:rsidTr="3C488FED">
        <w:tc>
          <w:tcPr>
            <w:tcW w:w="1875" w:type="dxa"/>
            <w:shd w:val="clear" w:color="auto" w:fill="auto"/>
            <w:tcMar>
              <w:top w:w="100" w:type="dxa"/>
              <w:left w:w="100" w:type="dxa"/>
              <w:bottom w:w="100" w:type="dxa"/>
              <w:right w:w="100" w:type="dxa"/>
            </w:tcMar>
          </w:tcPr>
          <w:p w14:paraId="53219C97" w14:textId="77777777" w:rsidR="00BA1698" w:rsidRDefault="00C43420">
            <w:pPr>
              <w:widowControl w:val="0"/>
              <w:pBdr>
                <w:top w:val="nil"/>
                <w:left w:val="nil"/>
                <w:bottom w:val="nil"/>
                <w:right w:val="nil"/>
                <w:between w:val="nil"/>
              </w:pBdr>
              <w:spacing w:line="240" w:lineRule="auto"/>
            </w:pPr>
            <w:r>
              <w:t>11.3.2.3</w:t>
            </w:r>
          </w:p>
        </w:tc>
        <w:tc>
          <w:tcPr>
            <w:tcW w:w="7125" w:type="dxa"/>
            <w:shd w:val="clear" w:color="auto" w:fill="auto"/>
            <w:tcMar>
              <w:top w:w="100" w:type="dxa"/>
              <w:left w:w="100" w:type="dxa"/>
              <w:bottom w:w="100" w:type="dxa"/>
              <w:right w:w="100" w:type="dxa"/>
            </w:tcMar>
          </w:tcPr>
          <w:p w14:paraId="4DF9E024" w14:textId="272DF5B4" w:rsidR="00BA1698" w:rsidRDefault="683A0479" w:rsidP="3C488FED">
            <w:pPr>
              <w:widowControl w:val="0"/>
              <w:pBdr>
                <w:top w:val="nil"/>
                <w:left w:val="nil"/>
                <w:bottom w:val="nil"/>
                <w:right w:val="nil"/>
                <w:between w:val="nil"/>
              </w:pBdr>
              <w:spacing w:line="240" w:lineRule="auto"/>
            </w:pPr>
            <w:r>
              <w:t>Rozdílnost názorů historiků na téma je z textu zřejmá a možnost NE tedy není správná</w:t>
            </w:r>
            <w:r w:rsidR="26F20517">
              <w:t>.</w:t>
            </w:r>
          </w:p>
        </w:tc>
      </w:tr>
      <w:tr w:rsidR="00BA1698" w14:paraId="2B2E1164" w14:textId="77777777" w:rsidTr="3C488FED">
        <w:tc>
          <w:tcPr>
            <w:tcW w:w="1875" w:type="dxa"/>
            <w:shd w:val="clear" w:color="auto" w:fill="auto"/>
            <w:tcMar>
              <w:top w:w="100" w:type="dxa"/>
              <w:left w:w="100" w:type="dxa"/>
              <w:bottom w:w="100" w:type="dxa"/>
              <w:right w:w="100" w:type="dxa"/>
            </w:tcMar>
          </w:tcPr>
          <w:p w14:paraId="29BE30D0" w14:textId="78D31632" w:rsidR="00BA1698" w:rsidRDefault="683A0479" w:rsidP="3C488FED">
            <w:pPr>
              <w:widowControl w:val="0"/>
              <w:pBdr>
                <w:top w:val="nil"/>
                <w:left w:val="nil"/>
                <w:bottom w:val="nil"/>
                <w:right w:val="nil"/>
                <w:between w:val="nil"/>
              </w:pBdr>
              <w:spacing w:line="240" w:lineRule="auto"/>
            </w:pPr>
            <w:r>
              <w:t>11.4.1.1</w:t>
            </w:r>
          </w:p>
        </w:tc>
        <w:tc>
          <w:tcPr>
            <w:tcW w:w="7125" w:type="dxa"/>
            <w:shd w:val="clear" w:color="auto" w:fill="auto"/>
            <w:tcMar>
              <w:top w:w="100" w:type="dxa"/>
              <w:left w:w="100" w:type="dxa"/>
              <w:bottom w:w="100" w:type="dxa"/>
              <w:right w:w="100" w:type="dxa"/>
            </w:tcMar>
          </w:tcPr>
          <w:p w14:paraId="5316D17B" w14:textId="77777777" w:rsidR="00BA1698" w:rsidRDefault="00C43420">
            <w:pPr>
              <w:widowControl w:val="0"/>
              <w:pBdr>
                <w:top w:val="nil"/>
                <w:left w:val="nil"/>
                <w:bottom w:val="nil"/>
                <w:right w:val="nil"/>
                <w:between w:val="nil"/>
              </w:pBdr>
              <w:spacing w:line="240" w:lineRule="auto"/>
            </w:pPr>
            <w:r>
              <w:t>A</w:t>
            </w:r>
          </w:p>
        </w:tc>
      </w:tr>
      <w:tr w:rsidR="00BA1698" w14:paraId="5C2DE890" w14:textId="77777777" w:rsidTr="3C488FED">
        <w:tc>
          <w:tcPr>
            <w:tcW w:w="1875" w:type="dxa"/>
            <w:shd w:val="clear" w:color="auto" w:fill="auto"/>
            <w:tcMar>
              <w:top w:w="100" w:type="dxa"/>
              <w:left w:w="100" w:type="dxa"/>
              <w:bottom w:w="100" w:type="dxa"/>
              <w:right w:w="100" w:type="dxa"/>
            </w:tcMar>
          </w:tcPr>
          <w:p w14:paraId="55A060E3" w14:textId="19BEBE39" w:rsidR="00BA1698" w:rsidRDefault="683A0479" w:rsidP="3C488FED">
            <w:pPr>
              <w:widowControl w:val="0"/>
              <w:pBdr>
                <w:top w:val="nil"/>
                <w:left w:val="nil"/>
                <w:bottom w:val="nil"/>
                <w:right w:val="nil"/>
                <w:between w:val="nil"/>
              </w:pBdr>
              <w:spacing w:line="240" w:lineRule="auto"/>
            </w:pPr>
            <w:r>
              <w:t>11.4.1.2</w:t>
            </w:r>
          </w:p>
        </w:tc>
        <w:tc>
          <w:tcPr>
            <w:tcW w:w="7125" w:type="dxa"/>
            <w:shd w:val="clear" w:color="auto" w:fill="auto"/>
            <w:tcMar>
              <w:top w:w="100" w:type="dxa"/>
              <w:left w:w="100" w:type="dxa"/>
              <w:bottom w:w="100" w:type="dxa"/>
              <w:right w:w="100" w:type="dxa"/>
            </w:tcMar>
          </w:tcPr>
          <w:p w14:paraId="61ED4E73" w14:textId="77777777" w:rsidR="00BA1698" w:rsidRDefault="00C43420">
            <w:pPr>
              <w:widowControl w:val="0"/>
              <w:pBdr>
                <w:top w:val="nil"/>
                <w:left w:val="nil"/>
                <w:bottom w:val="nil"/>
                <w:right w:val="nil"/>
                <w:between w:val="nil"/>
              </w:pBdr>
              <w:spacing w:line="240" w:lineRule="auto"/>
            </w:pPr>
            <w:r>
              <w:t>B</w:t>
            </w:r>
          </w:p>
        </w:tc>
      </w:tr>
    </w:tbl>
    <w:p w14:paraId="1728B4D0" w14:textId="77777777" w:rsidR="00BA1698" w:rsidRDefault="00BA1698"/>
    <w:sectPr w:rsidR="00BA1698">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B2BF" w14:textId="77777777" w:rsidR="008A1938" w:rsidRDefault="008A1938" w:rsidP="00F6720A">
      <w:pPr>
        <w:spacing w:line="240" w:lineRule="auto"/>
      </w:pPr>
      <w:r>
        <w:separator/>
      </w:r>
    </w:p>
  </w:endnote>
  <w:endnote w:type="continuationSeparator" w:id="0">
    <w:p w14:paraId="6B8FD73A" w14:textId="77777777" w:rsidR="008A1938" w:rsidRDefault="008A1938" w:rsidP="00F6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A952" w14:textId="77777777" w:rsidR="008A1938" w:rsidRDefault="008A1938" w:rsidP="00F6720A">
      <w:pPr>
        <w:spacing w:line="240" w:lineRule="auto"/>
      </w:pPr>
      <w:r>
        <w:separator/>
      </w:r>
    </w:p>
  </w:footnote>
  <w:footnote w:type="continuationSeparator" w:id="0">
    <w:p w14:paraId="71239639" w14:textId="77777777" w:rsidR="008A1938" w:rsidRDefault="008A1938" w:rsidP="00F6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07A" w14:textId="5EC2F4EF" w:rsidR="00993653" w:rsidRDefault="00993653" w:rsidP="00993653">
    <w:pPr>
      <w:pStyle w:val="Zhlav"/>
    </w:pPr>
    <w:r>
      <w:t xml:space="preserve">Blok 3, Lekce 11 </w:t>
    </w:r>
    <w:r>
      <w:tab/>
    </w:r>
    <w:r>
      <w:tab/>
    </w:r>
    <w:r>
      <w:t>Svět ve válce</w:t>
    </w:r>
  </w:p>
  <w:p w14:paraId="7DC2D506" w14:textId="0857D97A" w:rsidR="00F6720A" w:rsidRPr="00993653" w:rsidRDefault="00993653" w:rsidP="00993653">
    <w:pPr>
      <w:pStyle w:val="Zhlav"/>
    </w:pPr>
    <w:r>
      <w:t>Evaluace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5D7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FE18FB"/>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2B77E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D2708A"/>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FA517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9574DB"/>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FE02A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3C53D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BA3D5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A11F6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7A2EE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B8056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DE034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1370B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C6386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5E5DE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3052C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F438D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543C2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2B79A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8613E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85188128">
    <w:abstractNumId w:val="7"/>
  </w:num>
  <w:num w:numId="2" w16cid:durableId="274866727">
    <w:abstractNumId w:val="6"/>
  </w:num>
  <w:num w:numId="3" w16cid:durableId="165755577">
    <w:abstractNumId w:val="14"/>
  </w:num>
  <w:num w:numId="4" w16cid:durableId="48043898">
    <w:abstractNumId w:val="19"/>
  </w:num>
  <w:num w:numId="5" w16cid:durableId="1634172557">
    <w:abstractNumId w:val="17"/>
  </w:num>
  <w:num w:numId="6" w16cid:durableId="977563475">
    <w:abstractNumId w:val="15"/>
  </w:num>
  <w:num w:numId="7" w16cid:durableId="1088311472">
    <w:abstractNumId w:val="11"/>
  </w:num>
  <w:num w:numId="8" w16cid:durableId="1072697228">
    <w:abstractNumId w:val="18"/>
  </w:num>
  <w:num w:numId="9" w16cid:durableId="1408267562">
    <w:abstractNumId w:val="4"/>
  </w:num>
  <w:num w:numId="10" w16cid:durableId="873349477">
    <w:abstractNumId w:val="3"/>
  </w:num>
  <w:num w:numId="11" w16cid:durableId="630746277">
    <w:abstractNumId w:val="2"/>
  </w:num>
  <w:num w:numId="12" w16cid:durableId="245381685">
    <w:abstractNumId w:val="5"/>
  </w:num>
  <w:num w:numId="13" w16cid:durableId="1746998465">
    <w:abstractNumId w:val="20"/>
  </w:num>
  <w:num w:numId="14" w16cid:durableId="1443955069">
    <w:abstractNumId w:val="8"/>
  </w:num>
  <w:num w:numId="15" w16cid:durableId="1075084269">
    <w:abstractNumId w:val="12"/>
  </w:num>
  <w:num w:numId="16" w16cid:durableId="523635641">
    <w:abstractNumId w:val="0"/>
  </w:num>
  <w:num w:numId="17" w16cid:durableId="325211964">
    <w:abstractNumId w:val="1"/>
  </w:num>
  <w:num w:numId="18" w16cid:durableId="392437038">
    <w:abstractNumId w:val="16"/>
  </w:num>
  <w:num w:numId="19" w16cid:durableId="22679855">
    <w:abstractNumId w:val="10"/>
  </w:num>
  <w:num w:numId="20" w16cid:durableId="1838644151">
    <w:abstractNumId w:val="9"/>
  </w:num>
  <w:num w:numId="21" w16cid:durableId="1637448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8"/>
    <w:rsid w:val="000B1CA7"/>
    <w:rsid w:val="0041F874"/>
    <w:rsid w:val="008A1938"/>
    <w:rsid w:val="008EA93B"/>
    <w:rsid w:val="00993653"/>
    <w:rsid w:val="00BA1698"/>
    <w:rsid w:val="00C43420"/>
    <w:rsid w:val="00C75D98"/>
    <w:rsid w:val="00F6720A"/>
    <w:rsid w:val="016263AE"/>
    <w:rsid w:val="01D327DC"/>
    <w:rsid w:val="02264E87"/>
    <w:rsid w:val="0252BDA3"/>
    <w:rsid w:val="02910468"/>
    <w:rsid w:val="02E4323E"/>
    <w:rsid w:val="02E51194"/>
    <w:rsid w:val="034C6CF2"/>
    <w:rsid w:val="037EEDB0"/>
    <w:rsid w:val="0399E3F3"/>
    <w:rsid w:val="04082A83"/>
    <w:rsid w:val="046A0248"/>
    <w:rsid w:val="04FFFB24"/>
    <w:rsid w:val="05918BEB"/>
    <w:rsid w:val="05FBF11C"/>
    <w:rsid w:val="06E2FCF5"/>
    <w:rsid w:val="0704F6B5"/>
    <w:rsid w:val="07AEBF77"/>
    <w:rsid w:val="085A08FE"/>
    <w:rsid w:val="08C6BA7B"/>
    <w:rsid w:val="08ED226B"/>
    <w:rsid w:val="09CB75A8"/>
    <w:rsid w:val="09CE2AC7"/>
    <w:rsid w:val="0A054246"/>
    <w:rsid w:val="0A64FD0E"/>
    <w:rsid w:val="0A9DFFD0"/>
    <w:rsid w:val="0AAE0EDE"/>
    <w:rsid w:val="0B74D545"/>
    <w:rsid w:val="0BDAB267"/>
    <w:rsid w:val="0C083A60"/>
    <w:rsid w:val="0C408DCC"/>
    <w:rsid w:val="0C6BCC67"/>
    <w:rsid w:val="0CD7BA2D"/>
    <w:rsid w:val="0CF3B3D1"/>
    <w:rsid w:val="0D3FAD74"/>
    <w:rsid w:val="0D413CD0"/>
    <w:rsid w:val="0D929ABE"/>
    <w:rsid w:val="0DE21A60"/>
    <w:rsid w:val="0E0307A0"/>
    <w:rsid w:val="0E1DF59D"/>
    <w:rsid w:val="0F2ECFB2"/>
    <w:rsid w:val="0F387619"/>
    <w:rsid w:val="0F3F6935"/>
    <w:rsid w:val="0F56E155"/>
    <w:rsid w:val="0F69158B"/>
    <w:rsid w:val="0F9E074F"/>
    <w:rsid w:val="0FB1FE6B"/>
    <w:rsid w:val="0FD32575"/>
    <w:rsid w:val="105B19BC"/>
    <w:rsid w:val="106C1808"/>
    <w:rsid w:val="108C730E"/>
    <w:rsid w:val="11101356"/>
    <w:rsid w:val="113B0D3C"/>
    <w:rsid w:val="113E7CBD"/>
    <w:rsid w:val="1194E77D"/>
    <w:rsid w:val="122A1797"/>
    <w:rsid w:val="124E2B9C"/>
    <w:rsid w:val="12616EA8"/>
    <w:rsid w:val="1265A5E2"/>
    <w:rsid w:val="12C173E6"/>
    <w:rsid w:val="13D52969"/>
    <w:rsid w:val="13D7A9A1"/>
    <w:rsid w:val="13F8AA86"/>
    <w:rsid w:val="146E18C3"/>
    <w:rsid w:val="15304940"/>
    <w:rsid w:val="1538A509"/>
    <w:rsid w:val="1550DAE4"/>
    <w:rsid w:val="155A28A3"/>
    <w:rsid w:val="158DE548"/>
    <w:rsid w:val="15ADCB40"/>
    <w:rsid w:val="15C86B3B"/>
    <w:rsid w:val="16009C8C"/>
    <w:rsid w:val="163E824C"/>
    <w:rsid w:val="169E5783"/>
    <w:rsid w:val="16A3DF3B"/>
    <w:rsid w:val="16E4EDCD"/>
    <w:rsid w:val="16F3DF90"/>
    <w:rsid w:val="170E57A5"/>
    <w:rsid w:val="176ED3A9"/>
    <w:rsid w:val="177671E5"/>
    <w:rsid w:val="17DBD0EA"/>
    <w:rsid w:val="1839DF80"/>
    <w:rsid w:val="18B7EB29"/>
    <w:rsid w:val="18C7B3F8"/>
    <w:rsid w:val="18EA78DC"/>
    <w:rsid w:val="193A5C71"/>
    <w:rsid w:val="1942D7F1"/>
    <w:rsid w:val="198B59F4"/>
    <w:rsid w:val="19DB43B4"/>
    <w:rsid w:val="1A1FB191"/>
    <w:rsid w:val="1A367CC3"/>
    <w:rsid w:val="1A9764D0"/>
    <w:rsid w:val="1AD6209F"/>
    <w:rsid w:val="1B1BD185"/>
    <w:rsid w:val="1B930240"/>
    <w:rsid w:val="1BA7EFB2"/>
    <w:rsid w:val="1BC3B566"/>
    <w:rsid w:val="1BFA82E9"/>
    <w:rsid w:val="1BFD3164"/>
    <w:rsid w:val="1C08C3AB"/>
    <w:rsid w:val="1C1C3C00"/>
    <w:rsid w:val="1C72A712"/>
    <w:rsid w:val="1CB5B695"/>
    <w:rsid w:val="1D1D1CBD"/>
    <w:rsid w:val="1D2C4D08"/>
    <w:rsid w:val="1D7963F6"/>
    <w:rsid w:val="1DF44D8E"/>
    <w:rsid w:val="1E296D42"/>
    <w:rsid w:val="1E806569"/>
    <w:rsid w:val="1ECC9F22"/>
    <w:rsid w:val="1EFE2D57"/>
    <w:rsid w:val="1F386544"/>
    <w:rsid w:val="1F4787E9"/>
    <w:rsid w:val="1FD58A81"/>
    <w:rsid w:val="205EC1C9"/>
    <w:rsid w:val="2117C0C9"/>
    <w:rsid w:val="21670F0D"/>
    <w:rsid w:val="21BF9011"/>
    <w:rsid w:val="22029126"/>
    <w:rsid w:val="223D1881"/>
    <w:rsid w:val="226151C0"/>
    <w:rsid w:val="2294AB0D"/>
    <w:rsid w:val="22A39B4E"/>
    <w:rsid w:val="238BD297"/>
    <w:rsid w:val="242C7B17"/>
    <w:rsid w:val="2450E3D3"/>
    <w:rsid w:val="2468E6B8"/>
    <w:rsid w:val="24B77C77"/>
    <w:rsid w:val="24FEE986"/>
    <w:rsid w:val="2535A076"/>
    <w:rsid w:val="259E522E"/>
    <w:rsid w:val="25D63CB3"/>
    <w:rsid w:val="26231084"/>
    <w:rsid w:val="26437D5D"/>
    <w:rsid w:val="26E31AF8"/>
    <w:rsid w:val="26ECD0CC"/>
    <w:rsid w:val="26F20517"/>
    <w:rsid w:val="27BC324B"/>
    <w:rsid w:val="280CBA6F"/>
    <w:rsid w:val="283D975A"/>
    <w:rsid w:val="285B206D"/>
    <w:rsid w:val="28A30BB9"/>
    <w:rsid w:val="28A78464"/>
    <w:rsid w:val="28AF2D17"/>
    <w:rsid w:val="28B894E2"/>
    <w:rsid w:val="2910DCDD"/>
    <w:rsid w:val="293CDD64"/>
    <w:rsid w:val="297D6A88"/>
    <w:rsid w:val="29DD9F00"/>
    <w:rsid w:val="29FDCB0F"/>
    <w:rsid w:val="2A10A510"/>
    <w:rsid w:val="2AD8283C"/>
    <w:rsid w:val="2B6562B4"/>
    <w:rsid w:val="2B8DFFB9"/>
    <w:rsid w:val="2B902F4F"/>
    <w:rsid w:val="2BA24206"/>
    <w:rsid w:val="2BA85515"/>
    <w:rsid w:val="2BAAB1B4"/>
    <w:rsid w:val="2BB55309"/>
    <w:rsid w:val="2BCCB578"/>
    <w:rsid w:val="2C99FB30"/>
    <w:rsid w:val="2CE1CB32"/>
    <w:rsid w:val="2CE21073"/>
    <w:rsid w:val="2CEBD016"/>
    <w:rsid w:val="2D0B9BEC"/>
    <w:rsid w:val="2D3012C3"/>
    <w:rsid w:val="2D6ABB80"/>
    <w:rsid w:val="2D9503C7"/>
    <w:rsid w:val="2D9F5167"/>
    <w:rsid w:val="2DD61DB1"/>
    <w:rsid w:val="2DDCDCCE"/>
    <w:rsid w:val="2DE76D40"/>
    <w:rsid w:val="2E6610EF"/>
    <w:rsid w:val="2E6E5D8D"/>
    <w:rsid w:val="2F2E20A5"/>
    <w:rsid w:val="2F71D080"/>
    <w:rsid w:val="2F95B315"/>
    <w:rsid w:val="2FE3A0FC"/>
    <w:rsid w:val="305DC37F"/>
    <w:rsid w:val="30AF13EF"/>
    <w:rsid w:val="30C28FA8"/>
    <w:rsid w:val="30C689DC"/>
    <w:rsid w:val="31438130"/>
    <w:rsid w:val="31646DBF"/>
    <w:rsid w:val="3234671A"/>
    <w:rsid w:val="3244F270"/>
    <w:rsid w:val="325ADDAF"/>
    <w:rsid w:val="32747E8F"/>
    <w:rsid w:val="328EF409"/>
    <w:rsid w:val="3298DA6C"/>
    <w:rsid w:val="329BA0E1"/>
    <w:rsid w:val="32C51186"/>
    <w:rsid w:val="32C616B0"/>
    <w:rsid w:val="3418C009"/>
    <w:rsid w:val="3419D38C"/>
    <w:rsid w:val="34DB1F82"/>
    <w:rsid w:val="355A6F61"/>
    <w:rsid w:val="35A1AEF9"/>
    <w:rsid w:val="35B5A3ED"/>
    <w:rsid w:val="36420AD5"/>
    <w:rsid w:val="36C0A978"/>
    <w:rsid w:val="36DD9274"/>
    <w:rsid w:val="37822B71"/>
    <w:rsid w:val="3793746F"/>
    <w:rsid w:val="38C833F9"/>
    <w:rsid w:val="3950021A"/>
    <w:rsid w:val="39F01A06"/>
    <w:rsid w:val="3A123E9C"/>
    <w:rsid w:val="3A8676C7"/>
    <w:rsid w:val="3BE50EE9"/>
    <w:rsid w:val="3C0BA8E8"/>
    <w:rsid w:val="3C488FED"/>
    <w:rsid w:val="3C585E6A"/>
    <w:rsid w:val="3C67A816"/>
    <w:rsid w:val="3D1C3A04"/>
    <w:rsid w:val="3E3C3528"/>
    <w:rsid w:val="3EA90F2A"/>
    <w:rsid w:val="3EBFBF4F"/>
    <w:rsid w:val="3F7D57AB"/>
    <w:rsid w:val="3F9BF719"/>
    <w:rsid w:val="40100BB8"/>
    <w:rsid w:val="4053C5DC"/>
    <w:rsid w:val="40543A9D"/>
    <w:rsid w:val="409F1694"/>
    <w:rsid w:val="40A5A2FA"/>
    <w:rsid w:val="40B6843B"/>
    <w:rsid w:val="40E732B8"/>
    <w:rsid w:val="411325D0"/>
    <w:rsid w:val="4120C18A"/>
    <w:rsid w:val="413BAF9D"/>
    <w:rsid w:val="417A7830"/>
    <w:rsid w:val="41808ACC"/>
    <w:rsid w:val="4180AB8C"/>
    <w:rsid w:val="425926E1"/>
    <w:rsid w:val="426E4CB0"/>
    <w:rsid w:val="42F4A326"/>
    <w:rsid w:val="43176EBE"/>
    <w:rsid w:val="4381F061"/>
    <w:rsid w:val="43829104"/>
    <w:rsid w:val="43F07EFA"/>
    <w:rsid w:val="445FCF5F"/>
    <w:rsid w:val="448E9174"/>
    <w:rsid w:val="44EBFAFC"/>
    <w:rsid w:val="44F5181D"/>
    <w:rsid w:val="4542AFB5"/>
    <w:rsid w:val="4554BC02"/>
    <w:rsid w:val="456A986D"/>
    <w:rsid w:val="45DB2CFB"/>
    <w:rsid w:val="460503CF"/>
    <w:rsid w:val="4657CD43"/>
    <w:rsid w:val="46CA091A"/>
    <w:rsid w:val="46CFBECA"/>
    <w:rsid w:val="46D1D377"/>
    <w:rsid w:val="481EA4D3"/>
    <w:rsid w:val="485376EC"/>
    <w:rsid w:val="486B8F2B"/>
    <w:rsid w:val="4870F010"/>
    <w:rsid w:val="4934DC5B"/>
    <w:rsid w:val="49544357"/>
    <w:rsid w:val="4974B31B"/>
    <w:rsid w:val="49875B8F"/>
    <w:rsid w:val="4A52B59A"/>
    <w:rsid w:val="4A6FEC03"/>
    <w:rsid w:val="4AA21966"/>
    <w:rsid w:val="4ACF0052"/>
    <w:rsid w:val="4AE24223"/>
    <w:rsid w:val="4AFF7CBA"/>
    <w:rsid w:val="4B40E1F4"/>
    <w:rsid w:val="4BAB8F1E"/>
    <w:rsid w:val="4BABBDB4"/>
    <w:rsid w:val="4BB2B939"/>
    <w:rsid w:val="4BB4A82D"/>
    <w:rsid w:val="4BD742D2"/>
    <w:rsid w:val="4BFB92E1"/>
    <w:rsid w:val="4C1ED751"/>
    <w:rsid w:val="4D002A84"/>
    <w:rsid w:val="4D68D027"/>
    <w:rsid w:val="4D7FB86A"/>
    <w:rsid w:val="4D9E1FD6"/>
    <w:rsid w:val="4DD77569"/>
    <w:rsid w:val="4E05D1A8"/>
    <w:rsid w:val="4E12303D"/>
    <w:rsid w:val="4EC6B585"/>
    <w:rsid w:val="4F7DB836"/>
    <w:rsid w:val="4F7F1F77"/>
    <w:rsid w:val="4F9680CC"/>
    <w:rsid w:val="4F9746AD"/>
    <w:rsid w:val="4FD8B405"/>
    <w:rsid w:val="4FDF4AB3"/>
    <w:rsid w:val="509CD303"/>
    <w:rsid w:val="50F94378"/>
    <w:rsid w:val="510DFDDD"/>
    <w:rsid w:val="516A95D9"/>
    <w:rsid w:val="52202B0B"/>
    <w:rsid w:val="52636864"/>
    <w:rsid w:val="52E1FD31"/>
    <w:rsid w:val="52F8FDB2"/>
    <w:rsid w:val="53185FE5"/>
    <w:rsid w:val="535FA212"/>
    <w:rsid w:val="536D78C8"/>
    <w:rsid w:val="53CC7904"/>
    <w:rsid w:val="53E65AC0"/>
    <w:rsid w:val="541570D1"/>
    <w:rsid w:val="541A89F7"/>
    <w:rsid w:val="545F75C2"/>
    <w:rsid w:val="549925B8"/>
    <w:rsid w:val="54BA4999"/>
    <w:rsid w:val="54DA68ED"/>
    <w:rsid w:val="54E2632F"/>
    <w:rsid w:val="555A2E90"/>
    <w:rsid w:val="55945521"/>
    <w:rsid w:val="55BB1847"/>
    <w:rsid w:val="55DE2243"/>
    <w:rsid w:val="5623B378"/>
    <w:rsid w:val="569F556D"/>
    <w:rsid w:val="57781091"/>
    <w:rsid w:val="57F563B9"/>
    <w:rsid w:val="5854933F"/>
    <w:rsid w:val="58AD1CE0"/>
    <w:rsid w:val="58AFB79E"/>
    <w:rsid w:val="58D969DE"/>
    <w:rsid w:val="58DD8A33"/>
    <w:rsid w:val="58F0E4DF"/>
    <w:rsid w:val="595F4D7B"/>
    <w:rsid w:val="596C8648"/>
    <w:rsid w:val="59C76691"/>
    <w:rsid w:val="59DD7B5E"/>
    <w:rsid w:val="5A1544C7"/>
    <w:rsid w:val="5A5F85BA"/>
    <w:rsid w:val="5A77143A"/>
    <w:rsid w:val="5AFB1DDC"/>
    <w:rsid w:val="5B02D022"/>
    <w:rsid w:val="5B3F905F"/>
    <w:rsid w:val="5B8CEDAD"/>
    <w:rsid w:val="5BABF849"/>
    <w:rsid w:val="5BC57A55"/>
    <w:rsid w:val="5BE928F0"/>
    <w:rsid w:val="5D002142"/>
    <w:rsid w:val="5D0256E9"/>
    <w:rsid w:val="5D38C01C"/>
    <w:rsid w:val="5D6032CE"/>
    <w:rsid w:val="5E31EDDA"/>
    <w:rsid w:val="5E590F52"/>
    <w:rsid w:val="5E9F6C76"/>
    <w:rsid w:val="5EC5359A"/>
    <w:rsid w:val="5ED14FE6"/>
    <w:rsid w:val="5EEA4984"/>
    <w:rsid w:val="5F47885F"/>
    <w:rsid w:val="5F48603E"/>
    <w:rsid w:val="5F51F333"/>
    <w:rsid w:val="5F802286"/>
    <w:rsid w:val="60145423"/>
    <w:rsid w:val="603567F6"/>
    <w:rsid w:val="60C1221E"/>
    <w:rsid w:val="60D573D2"/>
    <w:rsid w:val="61556094"/>
    <w:rsid w:val="619BEB05"/>
    <w:rsid w:val="6273B17C"/>
    <w:rsid w:val="6294A85E"/>
    <w:rsid w:val="62E3FA14"/>
    <w:rsid w:val="62F32D80"/>
    <w:rsid w:val="632305BC"/>
    <w:rsid w:val="6324B514"/>
    <w:rsid w:val="633D930C"/>
    <w:rsid w:val="6347F71A"/>
    <w:rsid w:val="636D848E"/>
    <w:rsid w:val="6388A053"/>
    <w:rsid w:val="639748B2"/>
    <w:rsid w:val="639A9F5B"/>
    <w:rsid w:val="63B51BDD"/>
    <w:rsid w:val="63D94126"/>
    <w:rsid w:val="6416B030"/>
    <w:rsid w:val="6427B9AB"/>
    <w:rsid w:val="644BF59A"/>
    <w:rsid w:val="647AEC8C"/>
    <w:rsid w:val="64F7ED87"/>
    <w:rsid w:val="652A6F99"/>
    <w:rsid w:val="6548B762"/>
    <w:rsid w:val="654CFD10"/>
    <w:rsid w:val="65904C96"/>
    <w:rsid w:val="65CAE644"/>
    <w:rsid w:val="6604C22E"/>
    <w:rsid w:val="662737DC"/>
    <w:rsid w:val="663AD093"/>
    <w:rsid w:val="66949DDE"/>
    <w:rsid w:val="66CE847A"/>
    <w:rsid w:val="6708F0EE"/>
    <w:rsid w:val="67C2DAF2"/>
    <w:rsid w:val="67FD883B"/>
    <w:rsid w:val="683A0479"/>
    <w:rsid w:val="68906F1B"/>
    <w:rsid w:val="689A4B55"/>
    <w:rsid w:val="68D44A2C"/>
    <w:rsid w:val="68DF3626"/>
    <w:rsid w:val="68F5CD62"/>
    <w:rsid w:val="694F25BF"/>
    <w:rsid w:val="69A35B47"/>
    <w:rsid w:val="69C6E0F3"/>
    <w:rsid w:val="6A6E69CF"/>
    <w:rsid w:val="6A7BE72F"/>
    <w:rsid w:val="6ACA79B7"/>
    <w:rsid w:val="6AEF4389"/>
    <w:rsid w:val="6B03C271"/>
    <w:rsid w:val="6B165F7A"/>
    <w:rsid w:val="6B7242A7"/>
    <w:rsid w:val="6B7B4E6F"/>
    <w:rsid w:val="6B9BA47E"/>
    <w:rsid w:val="6C989972"/>
    <w:rsid w:val="6CF075E4"/>
    <w:rsid w:val="6D171ED0"/>
    <w:rsid w:val="6DA2B1C3"/>
    <w:rsid w:val="6E01B837"/>
    <w:rsid w:val="6E23458C"/>
    <w:rsid w:val="6E2DDDFD"/>
    <w:rsid w:val="6E57BB7C"/>
    <w:rsid w:val="6F2E423B"/>
    <w:rsid w:val="6F7957DB"/>
    <w:rsid w:val="6FA585C5"/>
    <w:rsid w:val="702873B1"/>
    <w:rsid w:val="7037FACA"/>
    <w:rsid w:val="704EBF92"/>
    <w:rsid w:val="7060C796"/>
    <w:rsid w:val="70788570"/>
    <w:rsid w:val="7091ADCD"/>
    <w:rsid w:val="70C8625F"/>
    <w:rsid w:val="72766087"/>
    <w:rsid w:val="72973D3B"/>
    <w:rsid w:val="72B0F3BA"/>
    <w:rsid w:val="72B4A183"/>
    <w:rsid w:val="72E6E4A6"/>
    <w:rsid w:val="735BEB50"/>
    <w:rsid w:val="735F4588"/>
    <w:rsid w:val="73BFB0A6"/>
    <w:rsid w:val="7427BF45"/>
    <w:rsid w:val="7531FE6D"/>
    <w:rsid w:val="756047BF"/>
    <w:rsid w:val="75A01E0D"/>
    <w:rsid w:val="75B16AF2"/>
    <w:rsid w:val="7668A5AE"/>
    <w:rsid w:val="76C8B0B2"/>
    <w:rsid w:val="76DABAFD"/>
    <w:rsid w:val="774453C5"/>
    <w:rsid w:val="776DF6B3"/>
    <w:rsid w:val="785359F6"/>
    <w:rsid w:val="788E28BF"/>
    <w:rsid w:val="78CCB869"/>
    <w:rsid w:val="791DE3DD"/>
    <w:rsid w:val="79267EDC"/>
    <w:rsid w:val="792E8B10"/>
    <w:rsid w:val="7A0FD043"/>
    <w:rsid w:val="7A1601F8"/>
    <w:rsid w:val="7A7FEE7F"/>
    <w:rsid w:val="7AA33845"/>
    <w:rsid w:val="7ACCDA9B"/>
    <w:rsid w:val="7AFCBC54"/>
    <w:rsid w:val="7AFDC827"/>
    <w:rsid w:val="7B1BE7EC"/>
    <w:rsid w:val="7B2C8AD9"/>
    <w:rsid w:val="7B8CD9CF"/>
    <w:rsid w:val="7B8EC42A"/>
    <w:rsid w:val="7BFF0016"/>
    <w:rsid w:val="7BFF9144"/>
    <w:rsid w:val="7C3C00AB"/>
    <w:rsid w:val="7C7D49C5"/>
    <w:rsid w:val="7C8E7D33"/>
    <w:rsid w:val="7D4C417A"/>
    <w:rsid w:val="7D7BDFDA"/>
    <w:rsid w:val="7DBCED79"/>
    <w:rsid w:val="7DF1D8E2"/>
    <w:rsid w:val="7EC982F2"/>
    <w:rsid w:val="7EEA890D"/>
    <w:rsid w:val="7F3E5FAA"/>
    <w:rsid w:val="7FBCD5E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10F6"/>
  <w15:docId w15:val="{B3D4CE93-9AAD-4B66-9C5F-E215B56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F6720A"/>
    <w:pPr>
      <w:tabs>
        <w:tab w:val="center" w:pos="4536"/>
        <w:tab w:val="right" w:pos="9072"/>
      </w:tabs>
      <w:spacing w:line="240" w:lineRule="auto"/>
    </w:pPr>
  </w:style>
  <w:style w:type="character" w:customStyle="1" w:styleId="ZhlavChar">
    <w:name w:val="Záhlaví Char"/>
    <w:basedOn w:val="Standardnpsmoodstavce"/>
    <w:link w:val="Zhlav"/>
    <w:uiPriority w:val="99"/>
    <w:rsid w:val="00F6720A"/>
  </w:style>
  <w:style w:type="paragraph" w:styleId="Zpat">
    <w:name w:val="footer"/>
    <w:basedOn w:val="Normln"/>
    <w:link w:val="ZpatChar"/>
    <w:uiPriority w:val="99"/>
    <w:unhideWhenUsed/>
    <w:rsid w:val="00F6720A"/>
    <w:pPr>
      <w:tabs>
        <w:tab w:val="center" w:pos="4536"/>
        <w:tab w:val="right" w:pos="9072"/>
      </w:tabs>
      <w:spacing w:line="240" w:lineRule="auto"/>
    </w:pPr>
  </w:style>
  <w:style w:type="character" w:customStyle="1" w:styleId="ZpatChar">
    <w:name w:val="Zápatí Char"/>
    <w:basedOn w:val="Standardnpsmoodstavce"/>
    <w:link w:val="Zpat"/>
    <w:uiPriority w:val="99"/>
    <w:rsid w:val="00F6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1D661DDBD52142A1237BCFB8B7F342" ma:contentTypeVersion="18" ma:contentTypeDescription="Vytvoří nový dokument" ma:contentTypeScope="" ma:versionID="6d699ea22270c65777e083d38dd06457">
  <xsd:schema xmlns:xsd="http://www.w3.org/2001/XMLSchema" xmlns:xs="http://www.w3.org/2001/XMLSchema" xmlns:p="http://schemas.microsoft.com/office/2006/metadata/properties" xmlns:ns2="86c2d9ae-fe3f-4203-8b23-08bf561d6ecd" xmlns:ns3="c243fc90-4161-4e7d-b4c6-68a6b483b2a0" targetNamespace="http://schemas.microsoft.com/office/2006/metadata/properties" ma:root="true" ma:fieldsID="b41739892605f534007c93db7a30a5d5" ns2:_="" ns3:_="">
    <xsd:import namespace="86c2d9ae-fe3f-4203-8b23-08bf561d6ecd"/>
    <xsd:import namespace="c243fc90-4161-4e7d-b4c6-68a6b483b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2d9ae-fe3f-4203-8b23-08bf561d6ec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bb896e6-c475-49eb-9770-0a318e9c3612}" ma:internalName="TaxCatchAll" ma:showField="CatchAllData" ma:web="86c2d9ae-fe3f-4203-8b23-08bf561d6e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3fc90-4161-4e7d-b4c6-68a6b48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43fc90-4161-4e7d-b4c6-68a6b483b2a0">
      <Terms xmlns="http://schemas.microsoft.com/office/infopath/2007/PartnerControls"/>
    </lcf76f155ced4ddcb4097134ff3c332f>
    <TaxCatchAll xmlns="86c2d9ae-fe3f-4203-8b23-08bf561d6ecd"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AcIapj5GvqJVv0PS2MPvi36mQ==">CgMxLjA4AHIhMWp3SGRqSEJVOVJ3Ull1OTRlTDRRSE5va1pXWDZER3ZL</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494CB-5BDF-40A3-B8BD-493ADD10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2d9ae-fe3f-4203-8b23-08bf561d6ecd"/>
    <ds:schemaRef ds:uri="c243fc90-4161-4e7d-b4c6-68a6b483b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6797F-7146-4F82-A24C-E99570E679DF}">
  <ds:schemaRefs>
    <ds:schemaRef ds:uri="http://schemas.microsoft.com/office/2006/metadata/properties"/>
    <ds:schemaRef ds:uri="http://schemas.microsoft.com/office/infopath/2007/PartnerControls"/>
    <ds:schemaRef ds:uri="c243fc90-4161-4e7d-b4c6-68a6b483b2a0"/>
    <ds:schemaRef ds:uri="86c2d9ae-fe3f-4203-8b23-08bf561d6ec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F5129BB-23CD-42CD-8748-4F7B9DF37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5713</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Váňa</dc:creator>
  <cp:lastModifiedBy>Martin Váňa</cp:lastModifiedBy>
  <cp:revision>2</cp:revision>
  <dcterms:created xsi:type="dcterms:W3CDTF">2023-11-28T10:31:00Z</dcterms:created>
  <dcterms:modified xsi:type="dcterms:W3CDTF">2023-11-28T10:31:00Z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0x010100CF1D661DDBD52142A1237BCFB8B7F342</vt:lpwstr>
  </property>
  <property fmtid="{D5CDD505-2E9C-101B-9397-08002B2CF9AE}" pid="3" name="MediaServiceImageTags">
    <vt:lpwstr/>
  </property>
</Properties>
</file>